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41" w:rsidRPr="00786737" w:rsidRDefault="00A53841" w:rsidP="00A53841">
      <w:pPr>
        <w:rPr>
          <w:rFonts w:ascii="Adelle Sans" w:hAnsi="Adelle Sans"/>
          <w:b/>
          <w:bCs/>
          <w:sz w:val="28"/>
          <w:szCs w:val="28"/>
          <w:u w:val="single"/>
        </w:rPr>
      </w:pPr>
    </w:p>
    <w:p w:rsidR="00A53841" w:rsidRPr="00786737" w:rsidRDefault="00A53841" w:rsidP="001B5C76">
      <w:pPr>
        <w:rPr>
          <w:rFonts w:ascii="Adelle Sans" w:hAnsi="Adelle Sans"/>
          <w:b/>
          <w:bCs/>
          <w:sz w:val="28"/>
          <w:szCs w:val="28"/>
          <w:u w:val="single"/>
        </w:rPr>
      </w:pPr>
      <w:r w:rsidRPr="00786737">
        <w:rPr>
          <w:rFonts w:ascii="Adelle Sans" w:hAnsi="Adelle Sans"/>
          <w:b/>
          <w:bCs/>
          <w:sz w:val="28"/>
          <w:szCs w:val="28"/>
          <w:u w:val="single"/>
        </w:rPr>
        <w:t xml:space="preserve">Article references for </w:t>
      </w:r>
      <w:r w:rsidRPr="00786737">
        <w:rPr>
          <w:rFonts w:ascii="Adelle Sans" w:hAnsi="Adelle Sans"/>
          <w:b/>
          <w:bCs/>
          <w:i/>
          <w:iCs/>
          <w:sz w:val="28"/>
          <w:szCs w:val="28"/>
          <w:u w:val="single"/>
        </w:rPr>
        <w:t>How do people with MS respond to COVID-19 vaccines?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r w:rsidRPr="00786737">
        <w:rPr>
          <w:rFonts w:ascii="Adelle Sans" w:hAnsi="Adelle Sans" w:cstheme="minorHAnsi"/>
        </w:rPr>
        <w:t xml:space="preserve">Achiron et al </w:t>
      </w:r>
      <w:hyperlink r:id="rId8" w:history="1">
        <w:r w:rsidRPr="00786737">
          <w:rPr>
            <w:rStyle w:val="Hyperlink"/>
            <w:rFonts w:ascii="Adelle Sans" w:hAnsi="Adelle Sans" w:cstheme="minorHAnsi"/>
          </w:rPr>
          <w:t>Humoral immune response to COVID-19 mRNA vaccine in patients with multiple sclerosis treated with high-efficacy disease-modifying therapies</w:t>
        </w:r>
      </w:hyperlink>
      <w:r w:rsidR="00786737">
        <w:rPr>
          <w:rFonts w:ascii="Adelle Sans" w:hAnsi="Adelle Sans" w:cstheme="minorHAnsi"/>
        </w:rPr>
        <w:t xml:space="preserve"> </w:t>
      </w:r>
      <w:r w:rsidRPr="00786737">
        <w:rPr>
          <w:rFonts w:ascii="Adelle Sans" w:hAnsi="Adelle Sans" w:cstheme="minorHAnsi"/>
        </w:rPr>
        <w:t>Apr-21</w:t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Apostolidis</w:t>
      </w:r>
      <w:proofErr w:type="spellEnd"/>
      <w:r w:rsidRPr="00786737">
        <w:rPr>
          <w:rFonts w:ascii="Adelle Sans" w:hAnsi="Adelle Sans" w:cstheme="minorHAnsi"/>
        </w:rPr>
        <w:t xml:space="preserve"> et al – preprint </w:t>
      </w:r>
      <w:hyperlink r:id="rId9" w:history="1">
        <w:r w:rsidRPr="00786737">
          <w:rPr>
            <w:rStyle w:val="Hyperlink"/>
            <w:rFonts w:ascii="Adelle Sans" w:hAnsi="Adelle Sans" w:cstheme="minorHAnsi"/>
          </w:rPr>
          <w:t>Altered cellular and humoral immune responses following SARS-CoV-2 mRNA vaccination in patients with multiple sclerosis on anti-CD20 therapy</w:t>
        </w:r>
      </w:hyperlink>
      <w:r w:rsidRPr="00786737">
        <w:rPr>
          <w:rFonts w:ascii="Adelle Sans" w:hAnsi="Adelle Sans" w:cstheme="minorHAnsi"/>
        </w:rPr>
        <w:tab/>
        <w:t>Jun-21</w:t>
      </w:r>
      <w:r w:rsidRPr="00786737">
        <w:rPr>
          <w:rFonts w:ascii="Adelle Sans" w:hAnsi="Adelle Sans" w:cstheme="minorHAnsi"/>
        </w:rPr>
        <w:tab/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Bigaut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10" w:history="1">
        <w:r w:rsidRPr="00786737">
          <w:rPr>
            <w:rStyle w:val="Hyperlink"/>
            <w:rFonts w:ascii="Adelle Sans" w:hAnsi="Adelle Sans" w:cstheme="minorHAnsi"/>
          </w:rPr>
          <w:t>Impact of Disease-Modifying Treatments of Multiple Sclerosis on Anti?SARS-CoV-2 Antibodies</w:t>
        </w:r>
      </w:hyperlink>
      <w:r w:rsidRPr="00786737">
        <w:rPr>
          <w:rFonts w:ascii="Adelle Sans" w:hAnsi="Adelle Sans" w:cstheme="minorHAnsi"/>
        </w:rPr>
        <w:t xml:space="preserve"> Jul-21</w:t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r w:rsidRPr="00786737">
        <w:rPr>
          <w:rFonts w:ascii="Adelle Sans" w:hAnsi="Adelle Sans" w:cstheme="minorHAnsi"/>
        </w:rPr>
        <w:t xml:space="preserve">Capuano et al </w:t>
      </w:r>
      <w:hyperlink r:id="rId11" w:history="1">
        <w:r w:rsidRPr="00786737">
          <w:rPr>
            <w:rStyle w:val="Hyperlink"/>
            <w:rFonts w:ascii="Adelle Sans" w:hAnsi="Adelle Sans" w:cstheme="minorHAnsi"/>
          </w:rPr>
          <w:t xml:space="preserve">Humoral response to SARS-CoV-2 mRNA vaccine in patients with multiple sclerosis treated with </w:t>
        </w:r>
        <w:proofErr w:type="spellStart"/>
        <w:r w:rsidRPr="00786737">
          <w:rPr>
            <w:rStyle w:val="Hyperlink"/>
            <w:rFonts w:ascii="Adelle Sans" w:hAnsi="Adelle Sans" w:cstheme="minorHAnsi"/>
          </w:rPr>
          <w:t>natalizumab</w:t>
        </w:r>
        <w:proofErr w:type="spellEnd"/>
      </w:hyperlink>
      <w:r w:rsidRPr="00786737">
        <w:rPr>
          <w:rFonts w:ascii="Adelle Sans" w:hAnsi="Adelle Sans" w:cstheme="minorHAnsi"/>
        </w:rPr>
        <w:t xml:space="preserve"> Aug-21</w:t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Cabreira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12" w:history="1">
        <w:r w:rsidRPr="00786737">
          <w:rPr>
            <w:rStyle w:val="Hyperlink"/>
            <w:rFonts w:ascii="Adelle Sans" w:hAnsi="Adelle Sans" w:cstheme="minorHAnsi"/>
          </w:rPr>
          <w:t>Multiple Sclerosis, Disease-Modifying Therapies and COVID-19: A Systematic Review on Immune Response and Vaccination Recommendations</w:t>
        </w:r>
      </w:hyperlink>
      <w:r w:rsidR="00786737">
        <w:rPr>
          <w:rFonts w:ascii="Adelle Sans" w:hAnsi="Adelle Sans" w:cstheme="minorHAnsi"/>
        </w:rPr>
        <w:t xml:space="preserve"> Jul-21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Drulovic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13" w:history="1">
        <w:r w:rsidR="00786737">
          <w:rPr>
            <w:rStyle w:val="Hyperlink"/>
            <w:rFonts w:ascii="Adelle Sans" w:hAnsi="Adelle Sans" w:cstheme="minorHAnsi"/>
          </w:rPr>
          <w:t>H</w:t>
        </w:r>
        <w:r w:rsidR="00786737" w:rsidRPr="00786737">
          <w:rPr>
            <w:rStyle w:val="Hyperlink"/>
            <w:rFonts w:ascii="Adelle Sans" w:hAnsi="Adelle Sans" w:cstheme="minorHAnsi"/>
          </w:rPr>
          <w:t>umoral response to sars-cov-2 and covid-19 vaccines in patients with multiple sclerosis treated with immune reconstitution therapies</w:t>
        </w:r>
      </w:hyperlink>
      <w:r w:rsidR="00786737">
        <w:rPr>
          <w:rFonts w:ascii="Adelle Sans" w:hAnsi="Adelle Sans" w:cstheme="minorHAnsi"/>
        </w:rPr>
        <w:t xml:space="preserve"> </w:t>
      </w:r>
      <w:r w:rsidRPr="00786737">
        <w:rPr>
          <w:rFonts w:ascii="Adelle Sans" w:hAnsi="Adelle Sans" w:cstheme="minorHAnsi"/>
        </w:rPr>
        <w:t>Jul-21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r w:rsidRPr="00786737">
        <w:rPr>
          <w:rFonts w:ascii="Adelle Sans" w:hAnsi="Adelle Sans" w:cstheme="minorHAnsi"/>
        </w:rPr>
        <w:t xml:space="preserve">Filippo et al </w:t>
      </w:r>
      <w:hyperlink r:id="rId14" w:history="1">
        <w:r w:rsidRPr="00786737">
          <w:rPr>
            <w:rStyle w:val="Hyperlink"/>
            <w:rFonts w:ascii="Adelle Sans" w:hAnsi="Adelle Sans" w:cstheme="minorHAnsi"/>
          </w:rPr>
          <w:t>mRNA COVID-19 vaccines do not increase the short-term risk of clinical relapses in multiple sclerosis</w:t>
        </w:r>
      </w:hyperlink>
      <w:r w:rsidRPr="00786737">
        <w:rPr>
          <w:rFonts w:ascii="Adelle Sans" w:hAnsi="Adelle Sans" w:cstheme="minorHAnsi"/>
        </w:rPr>
        <w:t xml:space="preserve"> Aug-21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Gadani</w:t>
      </w:r>
      <w:proofErr w:type="spellEnd"/>
      <w:r w:rsidRPr="00786737">
        <w:rPr>
          <w:rFonts w:ascii="Adelle Sans" w:hAnsi="Adelle Sans" w:cstheme="minorHAnsi"/>
        </w:rPr>
        <w:t xml:space="preserve"> et al - preprint </w:t>
      </w:r>
      <w:hyperlink r:id="rId15" w:history="1">
        <w:r w:rsidRPr="00786737">
          <w:rPr>
            <w:rStyle w:val="Hyperlink"/>
            <w:rFonts w:ascii="Adelle Sans" w:hAnsi="Adelle Sans" w:cstheme="minorHAnsi"/>
          </w:rPr>
          <w:t>Discordant humoral and T cell immune responses to SARS-CoV-2 vaccination in people with multiple sclerosis on anti-CD20 therapy</w:t>
        </w:r>
      </w:hyperlink>
      <w:r w:rsidR="00786737">
        <w:rPr>
          <w:rFonts w:ascii="Adelle Sans" w:hAnsi="Adelle Sans" w:cstheme="minorHAnsi"/>
        </w:rPr>
        <w:t xml:space="preserve"> Aug-21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Giovannoni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16" w:history="1">
        <w:r w:rsidRPr="00786737">
          <w:rPr>
            <w:rStyle w:val="Hyperlink"/>
            <w:rFonts w:ascii="Adelle Sans" w:hAnsi="Adelle Sans" w:cstheme="minorHAnsi"/>
          </w:rPr>
          <w:t>COVID-19 vaccines and multiple sclerosis disease-modifying therapies</w:t>
        </w:r>
        <w:r w:rsidRPr="00786737">
          <w:rPr>
            <w:rStyle w:val="Hyperlink"/>
            <w:rFonts w:ascii="Adelle Sans" w:hAnsi="Adelle Sans" w:cstheme="minorHAnsi"/>
          </w:rPr>
          <w:tab/>
        </w:r>
      </w:hyperlink>
      <w:r w:rsidRPr="00786737">
        <w:rPr>
          <w:rFonts w:ascii="Adelle Sans" w:hAnsi="Adelle Sans" w:cstheme="minorHAnsi"/>
        </w:rPr>
        <w:t>Jul-21</w:t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Guerreri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17" w:history="1">
        <w:r w:rsidRPr="00786737">
          <w:rPr>
            <w:rStyle w:val="Hyperlink"/>
            <w:rFonts w:ascii="Adelle Sans" w:hAnsi="Adelle Sans" w:cstheme="minorHAnsi"/>
          </w:rPr>
          <w:t xml:space="preserve">Serological response to SARS-CoV-2 vaccination in multiple sclerosis patients treated with </w:t>
        </w:r>
        <w:proofErr w:type="spellStart"/>
        <w:r w:rsidRPr="00786737">
          <w:rPr>
            <w:rStyle w:val="Hyperlink"/>
            <w:rFonts w:ascii="Adelle Sans" w:hAnsi="Adelle Sans" w:cstheme="minorHAnsi"/>
          </w:rPr>
          <w:t>fingolimod</w:t>
        </w:r>
        <w:proofErr w:type="spellEnd"/>
        <w:r w:rsidRPr="00786737">
          <w:rPr>
            <w:rStyle w:val="Hyperlink"/>
            <w:rFonts w:ascii="Adelle Sans" w:hAnsi="Adelle Sans" w:cstheme="minorHAnsi"/>
          </w:rPr>
          <w:t xml:space="preserve"> or </w:t>
        </w:r>
        <w:proofErr w:type="spellStart"/>
        <w:r w:rsidRPr="00786737">
          <w:rPr>
            <w:rStyle w:val="Hyperlink"/>
            <w:rFonts w:ascii="Adelle Sans" w:hAnsi="Adelle Sans" w:cstheme="minorHAnsi"/>
          </w:rPr>
          <w:t>ocrelizumab</w:t>
        </w:r>
        <w:proofErr w:type="spellEnd"/>
        <w:r w:rsidRPr="00786737">
          <w:rPr>
            <w:rStyle w:val="Hyperlink"/>
            <w:rFonts w:ascii="Adelle Sans" w:hAnsi="Adelle Sans" w:cstheme="minorHAnsi"/>
          </w:rPr>
          <w:t>: an initial real-life experience</w:t>
        </w:r>
      </w:hyperlink>
      <w:r w:rsidR="00786737">
        <w:rPr>
          <w:rFonts w:ascii="Adelle Sans" w:hAnsi="Adelle Sans" w:cstheme="minorHAnsi"/>
        </w:rPr>
        <w:t xml:space="preserve"> </w:t>
      </w:r>
      <w:r w:rsidR="005F0649">
        <w:rPr>
          <w:rFonts w:ascii="Adelle Sans" w:hAnsi="Adelle Sans" w:cstheme="minorHAnsi"/>
        </w:rPr>
        <w:t>Jun-21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r w:rsidRPr="00786737">
        <w:rPr>
          <w:rFonts w:ascii="Adelle Sans" w:hAnsi="Adelle Sans" w:cstheme="minorHAnsi"/>
        </w:rPr>
        <w:t xml:space="preserve">Huang et al </w:t>
      </w:r>
      <w:hyperlink r:id="rId18" w:history="1">
        <w:r w:rsidRPr="00786737">
          <w:rPr>
            <w:rStyle w:val="Hyperlink"/>
            <w:rFonts w:ascii="Adelle Sans" w:hAnsi="Adelle Sans" w:cstheme="minorHAnsi"/>
          </w:rPr>
          <w:t>Willingness to receive a COVID-19 vaccine in people with multiple sclerosis - UK MS Register survey</w:t>
        </w:r>
      </w:hyperlink>
      <w:r w:rsidR="00786737">
        <w:rPr>
          <w:rFonts w:ascii="Adelle Sans" w:hAnsi="Adelle Sans" w:cstheme="minorHAnsi"/>
        </w:rPr>
        <w:t xml:space="preserve"> </w:t>
      </w:r>
      <w:r w:rsidRPr="00786737">
        <w:rPr>
          <w:rFonts w:ascii="Adelle Sans" w:hAnsi="Adelle Sans" w:cstheme="minorHAnsi"/>
        </w:rPr>
        <w:t>Jul-21</w:t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Kakara</w:t>
      </w:r>
      <w:proofErr w:type="spellEnd"/>
      <w:r w:rsidRPr="00786737">
        <w:rPr>
          <w:rFonts w:ascii="Adelle Sans" w:hAnsi="Adelle Sans" w:cstheme="minorHAnsi"/>
        </w:rPr>
        <w:t xml:space="preserve"> </w:t>
      </w:r>
      <w:hyperlink r:id="rId19" w:anchor="/details/presentations/1172" w:history="1">
        <w:r w:rsidRPr="00786737">
          <w:rPr>
            <w:rStyle w:val="Hyperlink"/>
            <w:rFonts w:ascii="Adelle Sans" w:hAnsi="Adelle Sans" w:cstheme="minorHAnsi"/>
          </w:rPr>
          <w:t>Humoral and cell-based responses following SARS-CoV-2 mRNA vaccination of patients with multiple sclerosis on B-cell depleting therapy</w:t>
        </w:r>
      </w:hyperlink>
      <w:r w:rsidR="00786737">
        <w:rPr>
          <w:rFonts w:ascii="Adelle Sans" w:hAnsi="Adelle Sans" w:cstheme="minorHAnsi"/>
        </w:rPr>
        <w:t xml:space="preserve"> Oct-21 </w:t>
      </w:r>
      <w:r w:rsidRPr="00786737">
        <w:rPr>
          <w:rFonts w:ascii="Adelle Sans" w:eastAsia="Times New Roman" w:hAnsi="Adelle Sans" w:cstheme="minorHAnsi"/>
          <w:lang w:eastAsia="en-GB"/>
        </w:rPr>
        <w:t>[upcoming presentation at ECTRIMS 2021 13-15 October.]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Lotan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20" w:history="1">
        <w:r w:rsidRPr="00786737">
          <w:rPr>
            <w:rStyle w:val="Hyperlink"/>
            <w:rFonts w:ascii="Adelle Sans" w:hAnsi="Adelle Sans" w:cstheme="minorHAnsi"/>
          </w:rPr>
          <w:t xml:space="preserve">Safety of the BNT162b2 COVID-19 vaccine in multiple sclerosis (MS): Early experience from a tertiary MS </w:t>
        </w:r>
        <w:proofErr w:type="spellStart"/>
        <w:r w:rsidRPr="00786737">
          <w:rPr>
            <w:rStyle w:val="Hyperlink"/>
            <w:rFonts w:ascii="Adelle Sans" w:hAnsi="Adelle Sans" w:cstheme="minorHAnsi"/>
          </w:rPr>
          <w:t>center</w:t>
        </w:r>
        <w:proofErr w:type="spellEnd"/>
        <w:r w:rsidRPr="00786737">
          <w:rPr>
            <w:rStyle w:val="Hyperlink"/>
            <w:rFonts w:ascii="Adelle Sans" w:hAnsi="Adelle Sans" w:cstheme="minorHAnsi"/>
          </w:rPr>
          <w:t xml:space="preserve"> in Israel</w:t>
        </w:r>
      </w:hyperlink>
      <w:r w:rsidRPr="00786737">
        <w:rPr>
          <w:rFonts w:ascii="Adelle Sans" w:hAnsi="Adelle Sans" w:cstheme="minorHAnsi"/>
        </w:rPr>
        <w:tab/>
        <w:t>Jul-21</w:t>
      </w:r>
      <w:r w:rsidRPr="00786737">
        <w:rPr>
          <w:rFonts w:ascii="Adelle Sans" w:hAnsi="Adelle Sans" w:cstheme="minorHAnsi"/>
        </w:rPr>
        <w:tab/>
        <w:t xml:space="preserve"> 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Louapre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21" w:history="1">
        <w:r w:rsidRPr="00786737">
          <w:rPr>
            <w:rStyle w:val="Hyperlink"/>
            <w:rFonts w:ascii="Adelle Sans" w:hAnsi="Adelle Sans" w:cstheme="minorHAnsi"/>
          </w:rPr>
          <w:t xml:space="preserve">Anti-CD20 therapies decrease humoral immune response to SARS-CoV-2 in patients with multiple sclerosis or </w:t>
        </w:r>
        <w:proofErr w:type="spellStart"/>
        <w:r w:rsidRPr="00786737">
          <w:rPr>
            <w:rStyle w:val="Hyperlink"/>
            <w:rFonts w:ascii="Adelle Sans" w:hAnsi="Adelle Sans" w:cstheme="minorHAnsi"/>
          </w:rPr>
          <w:t>neuromyelitis</w:t>
        </w:r>
        <w:proofErr w:type="spellEnd"/>
        <w:r w:rsidRPr="00786737">
          <w:rPr>
            <w:rStyle w:val="Hyperlink"/>
            <w:rFonts w:ascii="Adelle Sans" w:hAnsi="Adelle Sans" w:cstheme="minorHAnsi"/>
          </w:rPr>
          <w:t xml:space="preserve"> </w:t>
        </w:r>
        <w:proofErr w:type="spellStart"/>
        <w:r w:rsidRPr="00786737">
          <w:rPr>
            <w:rStyle w:val="Hyperlink"/>
            <w:rFonts w:ascii="Adelle Sans" w:hAnsi="Adelle Sans" w:cstheme="minorHAnsi"/>
          </w:rPr>
          <w:t>optica</w:t>
        </w:r>
        <w:proofErr w:type="spellEnd"/>
        <w:r w:rsidRPr="00786737">
          <w:rPr>
            <w:rStyle w:val="Hyperlink"/>
            <w:rFonts w:ascii="Adelle Sans" w:hAnsi="Adelle Sans" w:cstheme="minorHAnsi"/>
          </w:rPr>
          <w:t xml:space="preserve"> spectrum disorders</w:t>
        </w:r>
      </w:hyperlink>
      <w:r w:rsidR="00786737">
        <w:rPr>
          <w:rFonts w:ascii="Adelle Sans" w:hAnsi="Adelle Sans" w:cstheme="minorHAnsi"/>
        </w:rPr>
        <w:t xml:space="preserve"> </w:t>
      </w:r>
      <w:r w:rsidRPr="00786737">
        <w:rPr>
          <w:rFonts w:ascii="Adelle Sans" w:hAnsi="Adelle Sans" w:cstheme="minorHAnsi"/>
        </w:rPr>
        <w:t>Aug-21</w:t>
      </w:r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Madelon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22" w:history="1">
        <w:r w:rsidRPr="00786737">
          <w:rPr>
            <w:rStyle w:val="Hyperlink"/>
            <w:rFonts w:ascii="Adelle Sans" w:hAnsi="Adelle Sans" w:cstheme="minorHAnsi"/>
          </w:rPr>
          <w:t>Patients treated with anti-CD20 therapy can mount robust T cell responses to mRNA-based COVID-19 vaccines</w:t>
        </w:r>
      </w:hyperlink>
      <w:r w:rsidR="00786737">
        <w:rPr>
          <w:rFonts w:ascii="Adelle Sans" w:hAnsi="Adelle Sans" w:cstheme="minorHAnsi"/>
        </w:rPr>
        <w:t xml:space="preserve"> </w:t>
      </w:r>
      <w:r w:rsidRPr="00786737">
        <w:rPr>
          <w:rFonts w:ascii="Adelle Sans" w:hAnsi="Adelle Sans" w:cstheme="minorHAnsi"/>
        </w:rPr>
        <w:t>Jul-21</w:t>
      </w:r>
      <w:r w:rsidRPr="00786737">
        <w:rPr>
          <w:rFonts w:ascii="Adelle Sans" w:hAnsi="Adelle Sans" w:cstheme="minorHAnsi"/>
        </w:rPr>
        <w:tab/>
        <w:t xml:space="preserve"> </w:t>
      </w:r>
    </w:p>
    <w:p w:rsidR="004A1BF2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r w:rsidRPr="00786737">
        <w:rPr>
          <w:rFonts w:ascii="Adelle Sans" w:hAnsi="Adelle Sans" w:cstheme="minorHAnsi"/>
        </w:rPr>
        <w:t xml:space="preserve">Moor et al – preprint </w:t>
      </w:r>
      <w:hyperlink r:id="rId23" w:history="1">
        <w:r w:rsidRPr="00786737">
          <w:rPr>
            <w:rStyle w:val="Hyperlink"/>
            <w:rFonts w:ascii="Adelle Sans" w:hAnsi="Adelle Sans" w:cstheme="minorHAnsi"/>
          </w:rPr>
          <w:t>Humoral and cellular responses to mRNA vaccines against SARS-CoV2 in patients with a history of CD20-B-cell depleting therapy</w:t>
        </w:r>
      </w:hyperlink>
      <w:r w:rsidR="00786737">
        <w:rPr>
          <w:rFonts w:ascii="Adelle Sans" w:hAnsi="Adelle Sans" w:cstheme="minorHAnsi"/>
        </w:rPr>
        <w:t xml:space="preserve"> </w:t>
      </w:r>
      <w:r w:rsidRPr="00786737">
        <w:rPr>
          <w:rFonts w:ascii="Adelle Sans" w:hAnsi="Adelle Sans" w:cstheme="minorHAnsi"/>
        </w:rPr>
        <w:t>Jul-21</w:t>
      </w:r>
      <w:r w:rsidRPr="00786737">
        <w:rPr>
          <w:rFonts w:ascii="Adelle Sans" w:hAnsi="Adelle Sans" w:cstheme="minorHAnsi"/>
        </w:rPr>
        <w:tab/>
      </w:r>
    </w:p>
    <w:p w:rsidR="005F0649" w:rsidRDefault="005F0649" w:rsidP="005F0649">
      <w:pPr>
        <w:pStyle w:val="ListParagraph"/>
        <w:rPr>
          <w:rFonts w:ascii="Adelle Sans" w:hAnsi="Adelle Sans" w:cstheme="minorHAnsi"/>
        </w:rPr>
      </w:pPr>
      <w:bookmarkStart w:id="0" w:name="_GoBack"/>
      <w:bookmarkEnd w:id="0"/>
    </w:p>
    <w:p w:rsidR="00786737" w:rsidRPr="00786737" w:rsidRDefault="00786737" w:rsidP="00786737">
      <w:pPr>
        <w:rPr>
          <w:rFonts w:ascii="Adelle Sans" w:hAnsi="Adelle Sans" w:cstheme="minorHAnsi"/>
        </w:rPr>
      </w:pP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Rommer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24" w:history="1">
        <w:r w:rsidRPr="00786737">
          <w:rPr>
            <w:rStyle w:val="Hyperlink"/>
            <w:rFonts w:ascii="Adelle Sans" w:hAnsi="Adelle Sans" w:cstheme="minorHAnsi"/>
          </w:rPr>
          <w:t>SARS-CoV-2 antibodies in multiple sclerosis patients depending on the vaccine mode of action?</w:t>
        </w:r>
      </w:hyperlink>
      <w:r w:rsidRPr="00786737">
        <w:rPr>
          <w:rFonts w:ascii="Adelle Sans" w:hAnsi="Adelle Sans" w:cstheme="minorHAnsi"/>
        </w:rPr>
        <w:tab/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Shulz</w:t>
      </w:r>
      <w:proofErr w:type="spellEnd"/>
      <w:r w:rsidRPr="00786737">
        <w:rPr>
          <w:rFonts w:ascii="Adelle Sans" w:hAnsi="Adelle Sans" w:cstheme="minorHAnsi"/>
        </w:rPr>
        <w:t xml:space="preserve"> et al - preprint </w:t>
      </w:r>
      <w:hyperlink r:id="rId25" w:history="1">
        <w:r w:rsidRPr="00786737">
          <w:rPr>
            <w:rStyle w:val="Hyperlink"/>
            <w:rFonts w:ascii="Adelle Sans" w:hAnsi="Adelle Sans" w:cstheme="minorHAnsi"/>
          </w:rPr>
          <w:t>Association of Naïve B Cells with Humoral Response to SARS-CoV-2 Vaccination</w:t>
        </w:r>
      </w:hyperlink>
      <w:r w:rsidRPr="00786737">
        <w:rPr>
          <w:rFonts w:ascii="Adelle Sans" w:hAnsi="Adelle Sans" w:cstheme="minorHAnsi"/>
        </w:rPr>
        <w:t xml:space="preserve"> </w:t>
      </w:r>
    </w:p>
    <w:p w:rsidR="004A1BF2" w:rsidRPr="00786737" w:rsidRDefault="004A1BF2" w:rsidP="00A53841">
      <w:pPr>
        <w:pStyle w:val="ListParagraph"/>
        <w:numPr>
          <w:ilvl w:val="0"/>
          <w:numId w:val="1"/>
        </w:numPr>
        <w:rPr>
          <w:rFonts w:ascii="Adelle Sans" w:hAnsi="Adelle Sans" w:cstheme="minorHAnsi"/>
        </w:rPr>
      </w:pPr>
      <w:proofErr w:type="spellStart"/>
      <w:r w:rsidRPr="00786737">
        <w:rPr>
          <w:rFonts w:ascii="Adelle Sans" w:hAnsi="Adelle Sans" w:cstheme="minorHAnsi"/>
        </w:rPr>
        <w:t>Sormani</w:t>
      </w:r>
      <w:proofErr w:type="spellEnd"/>
      <w:r w:rsidRPr="00786737">
        <w:rPr>
          <w:rFonts w:ascii="Adelle Sans" w:hAnsi="Adelle Sans" w:cstheme="minorHAnsi"/>
        </w:rPr>
        <w:t xml:space="preserve"> et al </w:t>
      </w:r>
      <w:hyperlink r:id="rId26" w:history="1">
        <w:r w:rsidRPr="00786737">
          <w:rPr>
            <w:rStyle w:val="Hyperlink"/>
            <w:rFonts w:ascii="Adelle Sans" w:hAnsi="Adelle Sans" w:cstheme="minorHAnsi"/>
          </w:rPr>
          <w:t>SARS-CoV-2 serology after COVID-19 in multiple sclerosis: An international cohort study</w:t>
        </w:r>
        <w:r w:rsidRPr="00786737">
          <w:rPr>
            <w:rStyle w:val="Hyperlink"/>
            <w:rFonts w:ascii="Adelle Sans" w:hAnsi="Adelle Sans" w:cstheme="minorHAnsi"/>
          </w:rPr>
          <w:tab/>
        </w:r>
      </w:hyperlink>
      <w:r w:rsidRPr="00786737">
        <w:rPr>
          <w:rFonts w:ascii="Adelle Sans" w:hAnsi="Adelle Sans" w:cstheme="minorHAnsi"/>
        </w:rPr>
        <w:t>Jul-21</w:t>
      </w:r>
    </w:p>
    <w:p w:rsidR="00475D90" w:rsidRPr="00A53841" w:rsidRDefault="004A1BF2" w:rsidP="00A53841">
      <w:pPr>
        <w:pStyle w:val="ListParagraph"/>
        <w:numPr>
          <w:ilvl w:val="0"/>
          <w:numId w:val="1"/>
        </w:numPr>
      </w:pPr>
      <w:proofErr w:type="spellStart"/>
      <w:r w:rsidRPr="00786737">
        <w:rPr>
          <w:rFonts w:ascii="Adelle Sans" w:hAnsi="Adelle Sans" w:cstheme="minorHAnsi"/>
        </w:rPr>
        <w:t>Tallantyre</w:t>
      </w:r>
      <w:proofErr w:type="spellEnd"/>
      <w:r w:rsidRPr="00786737">
        <w:rPr>
          <w:rFonts w:ascii="Adelle Sans" w:hAnsi="Adelle Sans" w:cstheme="minorHAnsi"/>
        </w:rPr>
        <w:t xml:space="preserve"> et al - preprint </w:t>
      </w:r>
      <w:hyperlink r:id="rId27" w:history="1">
        <w:r w:rsidRPr="00786737">
          <w:rPr>
            <w:rStyle w:val="Hyperlink"/>
            <w:rFonts w:ascii="Adelle Sans" w:hAnsi="Adelle Sans" w:cstheme="minorHAnsi"/>
          </w:rPr>
          <w:t>COVID-19 vaccine response in people with multiple sclerosis</w:t>
        </w:r>
      </w:hyperlink>
      <w:r w:rsidRPr="00A53841">
        <w:rPr>
          <w:rFonts w:cstheme="minorHAnsi"/>
        </w:rPr>
        <w:tab/>
      </w:r>
    </w:p>
    <w:sectPr w:rsidR="00475D90" w:rsidRPr="00A53841">
      <w:head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76" w:rsidRDefault="001B5C76" w:rsidP="001B5C76">
      <w:pPr>
        <w:spacing w:after="0" w:line="240" w:lineRule="auto"/>
      </w:pPr>
      <w:r>
        <w:separator/>
      </w:r>
    </w:p>
  </w:endnote>
  <w:endnote w:type="continuationSeparator" w:id="0">
    <w:p w:rsidR="001B5C76" w:rsidRDefault="001B5C76" w:rsidP="001B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elle Sans">
    <w:altName w:val="Corbel"/>
    <w:panose1 w:val="02000503000000020004"/>
    <w:charset w:val="00"/>
    <w:family w:val="auto"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76" w:rsidRDefault="001B5C76" w:rsidP="001B5C76">
      <w:pPr>
        <w:spacing w:after="0" w:line="240" w:lineRule="auto"/>
      </w:pPr>
      <w:r>
        <w:separator/>
      </w:r>
    </w:p>
  </w:footnote>
  <w:footnote w:type="continuationSeparator" w:id="0">
    <w:p w:rsidR="001B5C76" w:rsidRDefault="001B5C76" w:rsidP="001B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76" w:rsidRDefault="001B5C76">
    <w:pPr>
      <w:pStyle w:val="Header"/>
    </w:pPr>
    <w:r w:rsidRPr="003A691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2BB97B" wp14:editId="0377658D">
          <wp:simplePos x="0" y="0"/>
          <wp:positionH relativeFrom="margin">
            <wp:posOffset>-527050</wp:posOffset>
          </wp:positionH>
          <wp:positionV relativeFrom="paragraph">
            <wp:posOffset>-375285</wp:posOffset>
          </wp:positionV>
          <wp:extent cx="2561590" cy="899795"/>
          <wp:effectExtent l="0" t="0" r="0" b="0"/>
          <wp:wrapSquare wrapText="bothSides"/>
          <wp:docPr id="27" name="Picture 27" descr="H:\New Folder\Projects\Communication and information\Brand assets\MSIF Logos\MSIF LOGO_Horizontal_360x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New Folder\Projects\Communication and information\Brand assets\MSIF Logos\MSIF LOGO_Horizontal_360x180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8" t="16395" b="17511"/>
                  <a:stretch/>
                </pic:blipFill>
                <pic:spPr bwMode="auto">
                  <a:xfrm>
                    <a:off x="0" y="0"/>
                    <a:ext cx="256159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5C76" w:rsidRDefault="001B5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5DC2"/>
    <w:multiLevelType w:val="hybridMultilevel"/>
    <w:tmpl w:val="AB58F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2"/>
    <w:rsid w:val="00043458"/>
    <w:rsid w:val="001B5C76"/>
    <w:rsid w:val="004A1BF2"/>
    <w:rsid w:val="0058550B"/>
    <w:rsid w:val="005F0649"/>
    <w:rsid w:val="00786737"/>
    <w:rsid w:val="00A53841"/>
    <w:rsid w:val="00B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7C96"/>
  <w15:chartTrackingRefBased/>
  <w15:docId w15:val="{C864060D-551C-40A0-9006-AE55CF46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B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3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C76"/>
  </w:style>
  <w:style w:type="paragraph" w:styleId="Footer">
    <w:name w:val="footer"/>
    <w:basedOn w:val="Normal"/>
    <w:link w:val="FooterChar"/>
    <w:uiPriority w:val="99"/>
    <w:unhideWhenUsed/>
    <w:rsid w:val="001B5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17562864211012835" TargetMode="External"/><Relationship Id="rId13" Type="http://schemas.openxmlformats.org/officeDocument/2006/relationships/hyperlink" Target="https://www.msard-journal.com/article/S2211-0348(21)00417-X/fulltext" TargetMode="External"/><Relationship Id="rId18" Type="http://schemas.openxmlformats.org/officeDocument/2006/relationships/hyperlink" Target="https://www.msard-journal.com/article/S2211-0348(21)00442-9/fulltext" TargetMode="External"/><Relationship Id="rId26" Type="http://schemas.openxmlformats.org/officeDocument/2006/relationships/hyperlink" Target="https://journals.sagepub.com/doi/10.1177/135245852110353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jnnp.bmj.com/content/early/2021/08/01/jnnp-2021-3269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dpi.com/2076-393X/9/7/773" TargetMode="External"/><Relationship Id="rId17" Type="http://schemas.openxmlformats.org/officeDocument/2006/relationships/hyperlink" Target="https://link.springer.com/article/10.1007/s00415-021-10663-x" TargetMode="External"/><Relationship Id="rId25" Type="http://schemas.openxmlformats.org/officeDocument/2006/relationships/hyperlink" Target="https://www.medrxiv.org/content/10.1101/2021.08.11.21261898v1.full-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inghub.elsevier.com/retrieve/pii/S2211034821004223" TargetMode="External"/><Relationship Id="rId20" Type="http://schemas.openxmlformats.org/officeDocument/2006/relationships/hyperlink" Target="https://pubmed.ncbi.nlm.nih.gov/34288285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sagepub.com/doi/full/10.1177/17562864211038111" TargetMode="External"/><Relationship Id="rId24" Type="http://schemas.openxmlformats.org/officeDocument/2006/relationships/hyperlink" Target="https://journals.sagepub.com/doi/abs/10.1177/13524585211039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rxiv.org/content/10.1101/2021.08.23.21262472v1" TargetMode="External"/><Relationship Id="rId23" Type="http://schemas.openxmlformats.org/officeDocument/2006/relationships/hyperlink" Target="https://www.medrxiv.org/content/10.1101/2021.07.04.21259848v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nn.neurology.org/content/8/5/e1055" TargetMode="External"/><Relationship Id="rId19" Type="http://schemas.openxmlformats.org/officeDocument/2006/relationships/hyperlink" Target="https://ectrims2021.abstractserver.com/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rxiv.org/content/10.1101/2021.06.23.21259389v1.full-text" TargetMode="External"/><Relationship Id="rId14" Type="http://schemas.openxmlformats.org/officeDocument/2006/relationships/hyperlink" Target="https://pubmed.ncbi.nlm.nih.gov/34408003/" TargetMode="External"/><Relationship Id="rId22" Type="http://schemas.openxmlformats.org/officeDocument/2006/relationships/hyperlink" Target="https://www.medrxiv.org/content/10.1101/2021.07.21.21260928v1.full-text" TargetMode="External"/><Relationship Id="rId27" Type="http://schemas.openxmlformats.org/officeDocument/2006/relationships/hyperlink" Target="https://www.medrxiv.org/content/10.1101/2021.07.31.21261326v1.full-text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D5A0-4DDA-413C-A5E8-FF2B3822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</dc:creator>
  <cp:keywords/>
  <dc:description/>
  <cp:lastModifiedBy>Sarah Dobson</cp:lastModifiedBy>
  <cp:revision>6</cp:revision>
  <dcterms:created xsi:type="dcterms:W3CDTF">2021-09-20T16:18:00Z</dcterms:created>
  <dcterms:modified xsi:type="dcterms:W3CDTF">2021-09-28T16:55:00Z</dcterms:modified>
</cp:coreProperties>
</file>