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795F7" w14:textId="106C3499" w:rsidR="00D278BC" w:rsidRDefault="00D278BC" w:rsidP="00506B3C">
      <w:pPr>
        <w:jc w:val="center"/>
        <w:rPr>
          <w:rFonts w:asciiTheme="majorHAnsi" w:eastAsia="STKaiti" w:hAnsiTheme="majorHAnsi" w:cstheme="majorBidi"/>
          <w:b/>
          <w:color w:val="2F5496" w:themeColor="accent1" w:themeShade="BF"/>
          <w:sz w:val="32"/>
          <w:szCs w:val="32"/>
        </w:rPr>
      </w:pPr>
      <w:r>
        <w:rPr>
          <w:rFonts w:asciiTheme="majorHAnsi" w:eastAsia="STKaiti" w:hAnsiTheme="majorHAnsi" w:cstheme="majorBidi"/>
          <w:b/>
          <w:color w:val="2F5496" w:themeColor="accent1" w:themeShade="BF"/>
          <w:sz w:val="32"/>
          <w:szCs w:val="32"/>
        </w:rPr>
        <w:t>O</w:t>
      </w:r>
      <w:r w:rsidRPr="00D278BC">
        <w:rPr>
          <w:rFonts w:asciiTheme="majorHAnsi" w:eastAsia="STKaiti" w:hAnsiTheme="majorHAnsi" w:cstheme="majorBidi"/>
          <w:b/>
          <w:color w:val="2F5496" w:themeColor="accent1" w:themeShade="BF"/>
          <w:sz w:val="32"/>
          <w:szCs w:val="32"/>
        </w:rPr>
        <w:t>verview of the patent status of MS treatments</w:t>
      </w:r>
      <w:r w:rsidR="00090180">
        <w:rPr>
          <w:rFonts w:asciiTheme="majorHAnsi" w:eastAsia="STKaiti" w:hAnsiTheme="majorHAnsi" w:cstheme="majorBidi"/>
          <w:b/>
          <w:color w:val="2F5496" w:themeColor="accent1" w:themeShade="BF"/>
          <w:sz w:val="32"/>
          <w:szCs w:val="32"/>
        </w:rPr>
        <w:t>: update on rituximab, ocrelizumab, cladribine and glatiramer acetate</w:t>
      </w:r>
    </w:p>
    <w:p w14:paraId="564C437E" w14:textId="77777777" w:rsidR="00506B3C" w:rsidRDefault="00506B3C" w:rsidP="00B82668">
      <w:pPr>
        <w:rPr>
          <w:rFonts w:asciiTheme="majorHAnsi" w:eastAsia="STKaiti" w:hAnsiTheme="majorHAnsi" w:cstheme="majorBidi"/>
          <w:b/>
          <w:color w:val="2F5496" w:themeColor="accent1" w:themeShade="BF"/>
          <w:sz w:val="32"/>
          <w:szCs w:val="32"/>
        </w:rPr>
      </w:pPr>
    </w:p>
    <w:p w14:paraId="222A99E4" w14:textId="7DB2FACB" w:rsidR="00090180" w:rsidRDefault="00090180" w:rsidP="00B82668">
      <w:pPr>
        <w:rPr>
          <w:rFonts w:asciiTheme="majorHAnsi" w:eastAsia="STKaiti" w:hAnsiTheme="majorHAnsi" w:cstheme="majorBidi"/>
          <w:b/>
          <w:color w:val="2F5496" w:themeColor="accent1" w:themeShade="BF"/>
          <w:sz w:val="32"/>
          <w:szCs w:val="32"/>
        </w:rPr>
      </w:pPr>
      <w:r>
        <w:rPr>
          <w:rFonts w:asciiTheme="majorHAnsi" w:eastAsia="STKaiti" w:hAnsiTheme="majorHAnsi" w:cstheme="majorBidi"/>
          <w:b/>
          <w:color w:val="2F5496" w:themeColor="accent1" w:themeShade="BF"/>
          <w:sz w:val="32"/>
          <w:szCs w:val="32"/>
        </w:rPr>
        <w:t>Date: 03.11.2022</w:t>
      </w:r>
    </w:p>
    <w:p w14:paraId="7009320D" w14:textId="77777777" w:rsidR="004624D2" w:rsidRDefault="004624D2" w:rsidP="00B82668"/>
    <w:sdt>
      <w:sdtPr>
        <w:rPr>
          <w:rFonts w:asciiTheme="minorHAnsi" w:eastAsiaTheme="minorHAnsi" w:hAnsiTheme="minorHAnsi" w:cstheme="minorBidi"/>
          <w:color w:val="auto"/>
          <w:sz w:val="24"/>
          <w:szCs w:val="24"/>
          <w:lang w:val="en-GB"/>
        </w:rPr>
        <w:id w:val="-465970252"/>
        <w:docPartObj>
          <w:docPartGallery w:val="Table of Contents"/>
          <w:docPartUnique/>
        </w:docPartObj>
      </w:sdtPr>
      <w:sdtEndPr>
        <w:rPr>
          <w:b/>
          <w:bCs/>
          <w:noProof/>
        </w:rPr>
      </w:sdtEndPr>
      <w:sdtContent>
        <w:p w14:paraId="3DBB129E" w14:textId="0037A765" w:rsidR="00936DBD" w:rsidRPr="004B07DC" w:rsidRDefault="00936DBD">
          <w:pPr>
            <w:pStyle w:val="TOCHeading"/>
            <w:rPr>
              <w:sz w:val="28"/>
              <w:szCs w:val="28"/>
            </w:rPr>
          </w:pPr>
          <w:r w:rsidRPr="004B07DC">
            <w:rPr>
              <w:sz w:val="28"/>
              <w:szCs w:val="28"/>
            </w:rPr>
            <w:t>Contents</w:t>
          </w:r>
        </w:p>
        <w:p w14:paraId="3AFDABE2" w14:textId="799A7A7B" w:rsidR="00C815B0" w:rsidRDefault="00936DBD">
          <w:pPr>
            <w:pStyle w:val="TOC3"/>
            <w:rPr>
              <w:rFonts w:eastAsiaTheme="minorEastAsia"/>
              <w:noProof/>
              <w:sz w:val="22"/>
              <w:szCs w:val="22"/>
              <w:lang w:eastAsia="en-GB"/>
            </w:rPr>
          </w:pPr>
          <w:r w:rsidRPr="004B07DC">
            <w:rPr>
              <w:b/>
              <w:bCs/>
              <w:noProof/>
              <w:sz w:val="22"/>
              <w:szCs w:val="22"/>
            </w:rPr>
            <w:fldChar w:fldCharType="begin"/>
          </w:r>
          <w:r w:rsidRPr="004B07DC">
            <w:rPr>
              <w:b/>
              <w:bCs/>
              <w:noProof/>
              <w:sz w:val="22"/>
              <w:szCs w:val="22"/>
            </w:rPr>
            <w:instrText xml:space="preserve"> TOC \o "1-3" \h \z \u </w:instrText>
          </w:r>
          <w:r w:rsidRPr="004B07DC">
            <w:rPr>
              <w:b/>
              <w:bCs/>
              <w:noProof/>
              <w:sz w:val="22"/>
              <w:szCs w:val="22"/>
            </w:rPr>
            <w:fldChar w:fldCharType="separate"/>
          </w:r>
          <w:hyperlink w:anchor="_Toc119646459" w:history="1">
            <w:r w:rsidR="00C815B0" w:rsidRPr="00007A99">
              <w:rPr>
                <w:rStyle w:val="Hyperlink"/>
                <w:rFonts w:eastAsia="STKaiti"/>
                <w:noProof/>
              </w:rPr>
              <w:t>1.</w:t>
            </w:r>
            <w:r w:rsidR="00C815B0">
              <w:rPr>
                <w:rFonts w:eastAsiaTheme="minorEastAsia"/>
                <w:noProof/>
                <w:sz w:val="22"/>
                <w:szCs w:val="22"/>
                <w:lang w:eastAsia="en-GB"/>
              </w:rPr>
              <w:tab/>
            </w:r>
            <w:r w:rsidR="00C815B0" w:rsidRPr="00007A99">
              <w:rPr>
                <w:rStyle w:val="Hyperlink"/>
                <w:rFonts w:eastAsia="STKaiti"/>
                <w:noProof/>
              </w:rPr>
              <w:t xml:space="preserve">Cladribine [Mavenclad®, </w:t>
            </w:r>
            <w:r w:rsidR="00C815B0" w:rsidRPr="00007A99">
              <w:rPr>
                <w:rStyle w:val="Hyperlink"/>
                <w:noProof/>
              </w:rPr>
              <w:t>EMD Serono/Merck KGaA; US 2019</w:t>
            </w:r>
            <w:r w:rsidR="00C815B0" w:rsidRPr="00007A99">
              <w:rPr>
                <w:rStyle w:val="Hyperlink"/>
                <w:rFonts w:eastAsia="STKaiti"/>
                <w:noProof/>
              </w:rPr>
              <w:t>]</w:t>
            </w:r>
            <w:r w:rsidR="00C815B0">
              <w:rPr>
                <w:noProof/>
                <w:webHidden/>
              </w:rPr>
              <w:tab/>
            </w:r>
            <w:r w:rsidR="00C815B0">
              <w:rPr>
                <w:noProof/>
                <w:webHidden/>
              </w:rPr>
              <w:fldChar w:fldCharType="begin"/>
            </w:r>
            <w:r w:rsidR="00C815B0">
              <w:rPr>
                <w:noProof/>
                <w:webHidden/>
              </w:rPr>
              <w:instrText xml:space="preserve"> PAGEREF _Toc119646459 \h </w:instrText>
            </w:r>
            <w:r w:rsidR="00C815B0">
              <w:rPr>
                <w:noProof/>
                <w:webHidden/>
              </w:rPr>
            </w:r>
            <w:r w:rsidR="00C815B0">
              <w:rPr>
                <w:noProof/>
                <w:webHidden/>
              </w:rPr>
              <w:fldChar w:fldCharType="separate"/>
            </w:r>
            <w:r w:rsidR="00C815B0">
              <w:rPr>
                <w:noProof/>
                <w:webHidden/>
              </w:rPr>
              <w:t>1</w:t>
            </w:r>
            <w:r w:rsidR="00C815B0">
              <w:rPr>
                <w:noProof/>
                <w:webHidden/>
              </w:rPr>
              <w:fldChar w:fldCharType="end"/>
            </w:r>
          </w:hyperlink>
        </w:p>
        <w:p w14:paraId="30B7D6A4" w14:textId="174443DB" w:rsidR="00C815B0" w:rsidRDefault="00C815B0">
          <w:pPr>
            <w:pStyle w:val="TOC3"/>
            <w:rPr>
              <w:rFonts w:eastAsiaTheme="minorEastAsia"/>
              <w:noProof/>
              <w:sz w:val="22"/>
              <w:szCs w:val="22"/>
              <w:lang w:eastAsia="en-GB"/>
            </w:rPr>
          </w:pPr>
          <w:hyperlink w:anchor="_Toc119646460" w:history="1">
            <w:r w:rsidRPr="00007A99">
              <w:rPr>
                <w:rStyle w:val="Hyperlink"/>
                <w:rFonts w:eastAsia="STKaiti"/>
                <w:noProof/>
              </w:rPr>
              <w:t>2.</w:t>
            </w:r>
            <w:r>
              <w:rPr>
                <w:rFonts w:eastAsiaTheme="minorEastAsia"/>
                <w:noProof/>
                <w:sz w:val="22"/>
                <w:szCs w:val="22"/>
                <w:lang w:eastAsia="en-GB"/>
              </w:rPr>
              <w:tab/>
            </w:r>
            <w:r w:rsidRPr="00007A99">
              <w:rPr>
                <w:rStyle w:val="Hyperlink"/>
                <w:rFonts w:eastAsia="STKaiti"/>
                <w:noProof/>
              </w:rPr>
              <w:t>Glatiramer acetate [several brand names but innovator was Copaxone®]</w:t>
            </w:r>
            <w:r>
              <w:rPr>
                <w:noProof/>
                <w:webHidden/>
              </w:rPr>
              <w:tab/>
            </w:r>
            <w:r>
              <w:rPr>
                <w:noProof/>
                <w:webHidden/>
              </w:rPr>
              <w:fldChar w:fldCharType="begin"/>
            </w:r>
            <w:r>
              <w:rPr>
                <w:noProof/>
                <w:webHidden/>
              </w:rPr>
              <w:instrText xml:space="preserve"> PAGEREF _Toc119646460 \h </w:instrText>
            </w:r>
            <w:r>
              <w:rPr>
                <w:noProof/>
                <w:webHidden/>
              </w:rPr>
            </w:r>
            <w:r>
              <w:rPr>
                <w:noProof/>
                <w:webHidden/>
              </w:rPr>
              <w:fldChar w:fldCharType="separate"/>
            </w:r>
            <w:r>
              <w:rPr>
                <w:noProof/>
                <w:webHidden/>
              </w:rPr>
              <w:t>1</w:t>
            </w:r>
            <w:r>
              <w:rPr>
                <w:noProof/>
                <w:webHidden/>
              </w:rPr>
              <w:fldChar w:fldCharType="end"/>
            </w:r>
          </w:hyperlink>
        </w:p>
        <w:p w14:paraId="17B22DBE" w14:textId="446C07F0" w:rsidR="00C815B0" w:rsidRDefault="00C815B0">
          <w:pPr>
            <w:pStyle w:val="TOC3"/>
            <w:rPr>
              <w:rFonts w:eastAsiaTheme="minorEastAsia"/>
              <w:noProof/>
              <w:sz w:val="22"/>
              <w:szCs w:val="22"/>
              <w:lang w:eastAsia="en-GB"/>
            </w:rPr>
          </w:pPr>
          <w:hyperlink w:anchor="_Toc119646461" w:history="1">
            <w:r w:rsidRPr="00007A99">
              <w:rPr>
                <w:rStyle w:val="Hyperlink"/>
                <w:rFonts w:eastAsia="STKaiti"/>
                <w:noProof/>
              </w:rPr>
              <w:t>3.</w:t>
            </w:r>
            <w:r>
              <w:rPr>
                <w:rFonts w:eastAsiaTheme="minorEastAsia"/>
                <w:noProof/>
                <w:sz w:val="22"/>
                <w:szCs w:val="22"/>
                <w:lang w:eastAsia="en-GB"/>
              </w:rPr>
              <w:tab/>
            </w:r>
            <w:r w:rsidRPr="00007A99">
              <w:rPr>
                <w:rStyle w:val="Hyperlink"/>
                <w:rFonts w:eastAsia="STKaiti"/>
                <w:noProof/>
              </w:rPr>
              <w:t>Ocrelizumab [Ocrevus®]</w:t>
            </w:r>
            <w:r>
              <w:rPr>
                <w:noProof/>
                <w:webHidden/>
              </w:rPr>
              <w:tab/>
            </w:r>
            <w:r>
              <w:rPr>
                <w:noProof/>
                <w:webHidden/>
              </w:rPr>
              <w:fldChar w:fldCharType="begin"/>
            </w:r>
            <w:r>
              <w:rPr>
                <w:noProof/>
                <w:webHidden/>
              </w:rPr>
              <w:instrText xml:space="preserve"> PAGEREF _Toc119646461 \h </w:instrText>
            </w:r>
            <w:r>
              <w:rPr>
                <w:noProof/>
                <w:webHidden/>
              </w:rPr>
            </w:r>
            <w:r>
              <w:rPr>
                <w:noProof/>
                <w:webHidden/>
              </w:rPr>
              <w:fldChar w:fldCharType="separate"/>
            </w:r>
            <w:r>
              <w:rPr>
                <w:noProof/>
                <w:webHidden/>
              </w:rPr>
              <w:t>2</w:t>
            </w:r>
            <w:r>
              <w:rPr>
                <w:noProof/>
                <w:webHidden/>
              </w:rPr>
              <w:fldChar w:fldCharType="end"/>
            </w:r>
          </w:hyperlink>
        </w:p>
        <w:p w14:paraId="29919589" w14:textId="1074763F" w:rsidR="00C815B0" w:rsidRDefault="00C815B0">
          <w:pPr>
            <w:pStyle w:val="TOC3"/>
            <w:rPr>
              <w:rFonts w:eastAsiaTheme="minorEastAsia"/>
              <w:noProof/>
              <w:sz w:val="22"/>
              <w:szCs w:val="22"/>
              <w:lang w:eastAsia="en-GB"/>
            </w:rPr>
          </w:pPr>
          <w:hyperlink w:anchor="_Toc119646462" w:history="1">
            <w:r w:rsidRPr="00007A99">
              <w:rPr>
                <w:rStyle w:val="Hyperlink"/>
                <w:rFonts w:eastAsia="STKaiti"/>
                <w:noProof/>
              </w:rPr>
              <w:t>4.</w:t>
            </w:r>
            <w:r>
              <w:rPr>
                <w:rFonts w:eastAsiaTheme="minorEastAsia"/>
                <w:noProof/>
                <w:sz w:val="22"/>
                <w:szCs w:val="22"/>
                <w:lang w:eastAsia="en-GB"/>
              </w:rPr>
              <w:tab/>
            </w:r>
            <w:r w:rsidRPr="00007A99">
              <w:rPr>
                <w:rStyle w:val="Hyperlink"/>
                <w:rFonts w:eastAsia="STKaiti"/>
                <w:noProof/>
              </w:rPr>
              <w:t>Rituximab [several brand names, Rituxan®]</w:t>
            </w:r>
            <w:r>
              <w:rPr>
                <w:noProof/>
                <w:webHidden/>
              </w:rPr>
              <w:tab/>
            </w:r>
            <w:r>
              <w:rPr>
                <w:noProof/>
                <w:webHidden/>
              </w:rPr>
              <w:fldChar w:fldCharType="begin"/>
            </w:r>
            <w:r>
              <w:rPr>
                <w:noProof/>
                <w:webHidden/>
              </w:rPr>
              <w:instrText xml:space="preserve"> PAGEREF _Toc119646462 \h </w:instrText>
            </w:r>
            <w:r>
              <w:rPr>
                <w:noProof/>
                <w:webHidden/>
              </w:rPr>
            </w:r>
            <w:r>
              <w:rPr>
                <w:noProof/>
                <w:webHidden/>
              </w:rPr>
              <w:fldChar w:fldCharType="separate"/>
            </w:r>
            <w:r>
              <w:rPr>
                <w:noProof/>
                <w:webHidden/>
              </w:rPr>
              <w:t>3</w:t>
            </w:r>
            <w:r>
              <w:rPr>
                <w:noProof/>
                <w:webHidden/>
              </w:rPr>
              <w:fldChar w:fldCharType="end"/>
            </w:r>
          </w:hyperlink>
        </w:p>
        <w:p w14:paraId="4CC60613" w14:textId="6C81649C" w:rsidR="00936DBD" w:rsidRDefault="00936DBD">
          <w:r w:rsidRPr="004B07DC">
            <w:rPr>
              <w:b/>
              <w:bCs/>
              <w:noProof/>
              <w:sz w:val="22"/>
              <w:szCs w:val="22"/>
            </w:rPr>
            <w:fldChar w:fldCharType="end"/>
          </w:r>
        </w:p>
      </w:sdtContent>
    </w:sdt>
    <w:p w14:paraId="5CC1464E" w14:textId="77777777" w:rsidR="00506B3C" w:rsidRDefault="00506B3C" w:rsidP="00506B3C">
      <w:pPr>
        <w:pStyle w:val="Heading3"/>
        <w:ind w:left="720"/>
        <w:rPr>
          <w:rFonts w:eastAsia="STKaiti"/>
        </w:rPr>
      </w:pPr>
    </w:p>
    <w:p w14:paraId="62F3BC9D" w14:textId="10ED2A18" w:rsidR="00465849" w:rsidRDefault="00465849" w:rsidP="00C815B0">
      <w:pPr>
        <w:pStyle w:val="Heading3"/>
        <w:numPr>
          <w:ilvl w:val="0"/>
          <w:numId w:val="2"/>
        </w:numPr>
        <w:rPr>
          <w:rFonts w:eastAsia="STKaiti"/>
        </w:rPr>
      </w:pPr>
      <w:bookmarkStart w:id="0" w:name="_Toc119646459"/>
      <w:r w:rsidRPr="00090180">
        <w:rPr>
          <w:rFonts w:eastAsia="STKaiti"/>
        </w:rPr>
        <w:t>Cladribine [</w:t>
      </w:r>
      <w:proofErr w:type="spellStart"/>
      <w:r w:rsidRPr="00090180">
        <w:rPr>
          <w:rFonts w:eastAsia="STKaiti"/>
        </w:rPr>
        <w:t>Mavenclad</w:t>
      </w:r>
      <w:proofErr w:type="spellEnd"/>
      <w:r w:rsidRPr="00090180">
        <w:rPr>
          <w:rFonts w:eastAsia="STKaiti"/>
        </w:rPr>
        <w:t xml:space="preserve">®, </w:t>
      </w:r>
      <w:r>
        <w:t xml:space="preserve">EMD Serono/Merck </w:t>
      </w:r>
      <w:proofErr w:type="spellStart"/>
      <w:r>
        <w:t>KGaA</w:t>
      </w:r>
      <w:proofErr w:type="spellEnd"/>
      <w:r>
        <w:t>; US 2019</w:t>
      </w:r>
      <w:r w:rsidRPr="00090180">
        <w:rPr>
          <w:rFonts w:eastAsia="STKaiti"/>
        </w:rPr>
        <w:t>]</w:t>
      </w:r>
      <w:bookmarkEnd w:id="0"/>
    </w:p>
    <w:p w14:paraId="1136768B" w14:textId="77777777" w:rsidR="00090180" w:rsidRPr="00090180" w:rsidRDefault="00090180" w:rsidP="00090180"/>
    <w:p w14:paraId="657C9F61" w14:textId="749C13B6" w:rsidR="00465849" w:rsidRDefault="00465849" w:rsidP="000A04E7">
      <w:pPr>
        <w:jc w:val="both"/>
        <w:rPr>
          <w:sz w:val="22"/>
        </w:rPr>
      </w:pPr>
      <w:r w:rsidRPr="00C815B0">
        <w:rPr>
          <w:b/>
          <w:bCs/>
          <w:sz w:val="22"/>
        </w:rPr>
        <w:t>Cladribine</w:t>
      </w:r>
      <w:r w:rsidRPr="000A04E7">
        <w:rPr>
          <w:sz w:val="22"/>
        </w:rPr>
        <w:t xml:space="preserve"> compound patent</w:t>
      </w:r>
      <w:r w:rsidR="00B464B4">
        <w:rPr>
          <w:sz w:val="22"/>
        </w:rPr>
        <w:t>s</w:t>
      </w:r>
      <w:r w:rsidRPr="000A04E7">
        <w:rPr>
          <w:sz w:val="22"/>
        </w:rPr>
        <w:t xml:space="preserve"> expired </w:t>
      </w:r>
      <w:r w:rsidRPr="00813344">
        <w:rPr>
          <w:sz w:val="22"/>
        </w:rPr>
        <w:t xml:space="preserve">in 2005. </w:t>
      </w:r>
      <w:r w:rsidR="00B464B4" w:rsidRPr="00813344">
        <w:rPr>
          <w:sz w:val="22"/>
        </w:rPr>
        <w:t>P</w:t>
      </w:r>
      <w:r w:rsidRPr="00813344">
        <w:rPr>
          <w:sz w:val="22"/>
        </w:rPr>
        <w:t>atent</w:t>
      </w:r>
      <w:r w:rsidR="00B464B4" w:rsidRPr="00813344">
        <w:rPr>
          <w:sz w:val="22"/>
        </w:rPr>
        <w:t>s</w:t>
      </w:r>
      <w:r w:rsidRPr="00813344">
        <w:rPr>
          <w:sz w:val="22"/>
        </w:rPr>
        <w:t xml:space="preserve"> on the oral formulation of cladribine with cyclodextrin </w:t>
      </w:r>
      <w:r w:rsidR="00B464B4" w:rsidRPr="00813344">
        <w:rPr>
          <w:sz w:val="22"/>
        </w:rPr>
        <w:t xml:space="preserve">have been granted </w:t>
      </w:r>
      <w:r w:rsidRPr="00813344">
        <w:rPr>
          <w:sz w:val="22"/>
        </w:rPr>
        <w:t>in</w:t>
      </w:r>
      <w:r w:rsidR="00B464B4" w:rsidRPr="00813344">
        <w:rPr>
          <w:sz w:val="22"/>
        </w:rPr>
        <w:t xml:space="preserve"> several countries including Brazil, </w:t>
      </w:r>
      <w:r w:rsidRPr="00813344">
        <w:rPr>
          <w:sz w:val="22"/>
        </w:rPr>
        <w:t>India, China, South Africa, EP and US</w:t>
      </w:r>
      <w:r w:rsidR="00B464B4" w:rsidRPr="00813344">
        <w:rPr>
          <w:sz w:val="22"/>
        </w:rPr>
        <w:t xml:space="preserve">. </w:t>
      </w:r>
      <w:r w:rsidR="00CC64C8" w:rsidRPr="00813344">
        <w:rPr>
          <w:sz w:val="22"/>
        </w:rPr>
        <w:t>P</w:t>
      </w:r>
      <w:r w:rsidR="00B464B4" w:rsidRPr="00813344">
        <w:rPr>
          <w:sz w:val="22"/>
        </w:rPr>
        <w:t xml:space="preserve">atents originally expiring in 2024 </w:t>
      </w:r>
      <w:r w:rsidR="00CC64C8" w:rsidRPr="00813344">
        <w:rPr>
          <w:sz w:val="22"/>
        </w:rPr>
        <w:t>have been</w:t>
      </w:r>
      <w:r w:rsidR="00B464B4" w:rsidRPr="00813344">
        <w:rPr>
          <w:sz w:val="22"/>
        </w:rPr>
        <w:t xml:space="preserve"> extended by way of Supplementary Protection Certificates in Europe until 2029 (</w:t>
      </w:r>
      <w:r w:rsidR="000015AE" w:rsidRPr="00813344">
        <w:rPr>
          <w:sz w:val="22"/>
        </w:rPr>
        <w:t>e.g.,</w:t>
      </w:r>
      <w:r w:rsidR="00B464B4" w:rsidRPr="00813344">
        <w:rPr>
          <w:sz w:val="22"/>
        </w:rPr>
        <w:t xml:space="preserve"> in Estonia, Slovakia, Romania, Lithuania, Luxembourg, Poland, Latvia, Slovenia, Albania, Bulgaria,</w:t>
      </w:r>
      <w:r w:rsidR="000015AE" w:rsidRPr="00813344">
        <w:rPr>
          <w:sz w:val="22"/>
        </w:rPr>
        <w:t xml:space="preserve"> </w:t>
      </w:r>
      <w:r w:rsidR="00B464B4" w:rsidRPr="00813344">
        <w:rPr>
          <w:sz w:val="22"/>
        </w:rPr>
        <w:t>Cyprus and Greece). P</w:t>
      </w:r>
      <w:r w:rsidRPr="00813344">
        <w:rPr>
          <w:sz w:val="22"/>
        </w:rPr>
        <w:t>atent</w:t>
      </w:r>
      <w:r w:rsidR="00CC64C8" w:rsidRPr="00813344">
        <w:rPr>
          <w:sz w:val="22"/>
        </w:rPr>
        <w:t xml:space="preserve"> applications</w:t>
      </w:r>
      <w:r w:rsidRPr="00813344">
        <w:rPr>
          <w:sz w:val="22"/>
        </w:rPr>
        <w:t xml:space="preserve"> on cladribine treatment regimen for MS </w:t>
      </w:r>
      <w:r w:rsidR="00B464B4" w:rsidRPr="00813344">
        <w:rPr>
          <w:sz w:val="22"/>
        </w:rPr>
        <w:t xml:space="preserve">with an expected expiry in 2025 </w:t>
      </w:r>
      <w:r w:rsidR="00CC64C8" w:rsidRPr="00813344">
        <w:rPr>
          <w:sz w:val="22"/>
        </w:rPr>
        <w:t xml:space="preserve">were filed in </w:t>
      </w:r>
      <w:r w:rsidRPr="00813344">
        <w:rPr>
          <w:sz w:val="22"/>
        </w:rPr>
        <w:t>several countries and granted</w:t>
      </w:r>
      <w:r w:rsidR="00CC64C8" w:rsidRPr="00813344">
        <w:rPr>
          <w:sz w:val="22"/>
        </w:rPr>
        <w:t xml:space="preserve"> e.g.</w:t>
      </w:r>
      <w:r w:rsidRPr="00813344">
        <w:rPr>
          <w:sz w:val="22"/>
        </w:rPr>
        <w:t xml:space="preserve"> </w:t>
      </w:r>
      <w:r w:rsidR="00CC64C8" w:rsidRPr="00813344">
        <w:rPr>
          <w:sz w:val="22"/>
        </w:rPr>
        <w:t xml:space="preserve">in Brazil, China, Russia, Ukraine, South Africa, US and EP. </w:t>
      </w:r>
      <w:r w:rsidRPr="00813344">
        <w:rPr>
          <w:sz w:val="22"/>
        </w:rPr>
        <w:t xml:space="preserve">In India </w:t>
      </w:r>
      <w:r w:rsidR="00CC64C8" w:rsidRPr="00813344">
        <w:rPr>
          <w:sz w:val="22"/>
        </w:rPr>
        <w:t>the</w:t>
      </w:r>
      <w:r w:rsidR="00CC64C8">
        <w:rPr>
          <w:sz w:val="22"/>
        </w:rPr>
        <w:t xml:space="preserve"> equivalent </w:t>
      </w:r>
      <w:r w:rsidRPr="000A04E7">
        <w:rPr>
          <w:sz w:val="22"/>
        </w:rPr>
        <w:t>application was abandoned.</w:t>
      </w:r>
    </w:p>
    <w:p w14:paraId="5DE00C89" w14:textId="774DD283" w:rsidR="003C160E" w:rsidRDefault="003C160E" w:rsidP="000A04E7">
      <w:pPr>
        <w:jc w:val="both"/>
        <w:rPr>
          <w:sz w:val="22"/>
        </w:rPr>
      </w:pPr>
    </w:p>
    <w:p w14:paraId="6BBE7A51" w14:textId="41341538" w:rsidR="003C160E" w:rsidRDefault="00EB1BF4" w:rsidP="00EB1BF4">
      <w:pPr>
        <w:jc w:val="both"/>
        <w:rPr>
          <w:rFonts w:ascii="Calibri" w:eastAsia="Times New Roman" w:hAnsi="Calibri" w:cs="Calibri"/>
          <w:color w:val="000000"/>
          <w:sz w:val="22"/>
          <w:szCs w:val="22"/>
          <w:lang w:eastAsia="en-GB"/>
        </w:rPr>
      </w:pPr>
      <w:r>
        <w:rPr>
          <w:rFonts w:eastAsia="Times New Roman"/>
          <w:sz w:val="22"/>
          <w:szCs w:val="22"/>
        </w:rPr>
        <w:t>A</w:t>
      </w:r>
      <w:r w:rsidRPr="00C815B0">
        <w:rPr>
          <w:rFonts w:eastAsia="Times New Roman"/>
          <w:sz w:val="22"/>
          <w:szCs w:val="22"/>
        </w:rPr>
        <w:t xml:space="preserve"> </w:t>
      </w:r>
      <w:r w:rsidR="003C160E" w:rsidRPr="00C815B0">
        <w:rPr>
          <w:rFonts w:eastAsia="Times New Roman"/>
          <w:sz w:val="22"/>
          <w:szCs w:val="22"/>
        </w:rPr>
        <w:t xml:space="preserve">US patent </w:t>
      </w:r>
      <w:r>
        <w:rPr>
          <w:rFonts w:eastAsia="Times New Roman"/>
          <w:sz w:val="22"/>
          <w:szCs w:val="22"/>
        </w:rPr>
        <w:t xml:space="preserve">owned by </w:t>
      </w:r>
      <w:r w:rsidRPr="000D3B90">
        <w:rPr>
          <w:rFonts w:eastAsia="Times New Roman"/>
          <w:sz w:val="22"/>
          <w:szCs w:val="22"/>
        </w:rPr>
        <w:t xml:space="preserve">Merck </w:t>
      </w:r>
      <w:proofErr w:type="spellStart"/>
      <w:r w:rsidRPr="000D3B90">
        <w:rPr>
          <w:rFonts w:eastAsia="Times New Roman"/>
          <w:sz w:val="22"/>
          <w:szCs w:val="22"/>
        </w:rPr>
        <w:t>KGaA</w:t>
      </w:r>
      <w:proofErr w:type="spellEnd"/>
      <w:r w:rsidRPr="000D3B90">
        <w:rPr>
          <w:rFonts w:eastAsia="Times New Roman"/>
          <w:sz w:val="22"/>
          <w:szCs w:val="22"/>
        </w:rPr>
        <w:t xml:space="preserve"> </w:t>
      </w:r>
      <w:r>
        <w:rPr>
          <w:rFonts w:eastAsia="Times New Roman"/>
          <w:sz w:val="22"/>
          <w:szCs w:val="22"/>
        </w:rPr>
        <w:t xml:space="preserve">covering </w:t>
      </w:r>
      <w:r w:rsidR="003C160E" w:rsidRPr="00C815B0">
        <w:rPr>
          <w:rFonts w:eastAsia="Times New Roman"/>
          <w:sz w:val="22"/>
          <w:szCs w:val="22"/>
        </w:rPr>
        <w:t>a method of treating a progressive form of Multiple Sclerosi</w:t>
      </w:r>
      <w:r w:rsidR="00CC64C8" w:rsidRPr="00C815B0">
        <w:rPr>
          <w:rFonts w:eastAsia="Times New Roman"/>
          <w:sz w:val="22"/>
          <w:szCs w:val="22"/>
        </w:rPr>
        <w:t>s</w:t>
      </w:r>
      <w:r w:rsidR="003C160E" w:rsidRPr="00C815B0">
        <w:rPr>
          <w:rFonts w:ascii="Arial" w:eastAsia="Times New Roman" w:hAnsi="Arial" w:cs="Arial"/>
          <w:color w:val="0E2034"/>
          <w:sz w:val="18"/>
          <w:szCs w:val="18"/>
          <w:shd w:val="clear" w:color="auto" w:fill="FFFFFF"/>
        </w:rPr>
        <w:t xml:space="preserve"> </w:t>
      </w:r>
      <w:r w:rsidR="003C160E" w:rsidRPr="00C815B0">
        <w:rPr>
          <w:rFonts w:eastAsia="Times New Roman"/>
          <w:sz w:val="22"/>
          <w:szCs w:val="22"/>
        </w:rPr>
        <w:t xml:space="preserve">was recently granted and added to the </w:t>
      </w:r>
      <w:r w:rsidR="00CC64C8">
        <w:rPr>
          <w:rFonts w:eastAsia="Times New Roman"/>
          <w:sz w:val="22"/>
          <w:szCs w:val="22"/>
        </w:rPr>
        <w:t xml:space="preserve">USFDA </w:t>
      </w:r>
      <w:r w:rsidR="003C160E" w:rsidRPr="00C815B0">
        <w:rPr>
          <w:rFonts w:eastAsia="Times New Roman"/>
          <w:sz w:val="22"/>
          <w:szCs w:val="22"/>
        </w:rPr>
        <w:t xml:space="preserve">orange book. Equivalents are pending </w:t>
      </w:r>
      <w:r>
        <w:rPr>
          <w:rFonts w:eastAsia="Times New Roman"/>
          <w:sz w:val="22"/>
          <w:szCs w:val="22"/>
        </w:rPr>
        <w:t xml:space="preserve">in </w:t>
      </w:r>
      <w:r w:rsidR="00CC64C8">
        <w:rPr>
          <w:rFonts w:eastAsia="Times New Roman"/>
          <w:sz w:val="22"/>
          <w:szCs w:val="22"/>
        </w:rPr>
        <w:t>several countries</w:t>
      </w:r>
      <w:r w:rsidR="00653077">
        <w:rPr>
          <w:rFonts w:eastAsia="Times New Roman"/>
          <w:sz w:val="22"/>
          <w:szCs w:val="22"/>
        </w:rPr>
        <w:t xml:space="preserve"> and the expected expiry </w:t>
      </w:r>
      <w:r w:rsidR="00653077" w:rsidRPr="00813344">
        <w:rPr>
          <w:rFonts w:eastAsia="Times New Roman"/>
          <w:sz w:val="22"/>
          <w:szCs w:val="22"/>
        </w:rPr>
        <w:t xml:space="preserve">is </w:t>
      </w:r>
      <w:r w:rsidR="00653077" w:rsidRPr="00C815B0">
        <w:rPr>
          <w:rFonts w:ascii="Calibri" w:eastAsia="Times New Roman" w:hAnsi="Calibri" w:cs="Calibri"/>
          <w:color w:val="000000"/>
          <w:sz w:val="22"/>
          <w:szCs w:val="22"/>
          <w:lang w:eastAsia="en-GB"/>
        </w:rPr>
        <w:t>10.09.2041.</w:t>
      </w:r>
    </w:p>
    <w:p w14:paraId="3286B4D7" w14:textId="7A5C9581" w:rsidR="000015AE" w:rsidRDefault="000015AE" w:rsidP="00EB1BF4">
      <w:pPr>
        <w:jc w:val="both"/>
        <w:rPr>
          <w:rFonts w:ascii="Calibri" w:eastAsia="Times New Roman" w:hAnsi="Calibri" w:cs="Calibri"/>
          <w:color w:val="000000"/>
          <w:sz w:val="22"/>
          <w:szCs w:val="22"/>
          <w:lang w:eastAsia="en-GB"/>
        </w:rPr>
      </w:pPr>
    </w:p>
    <w:p w14:paraId="7F91D742" w14:textId="061EE7A7" w:rsidR="003C160E" w:rsidRPr="000A04E7" w:rsidRDefault="000015AE" w:rsidP="000A04E7">
      <w:pPr>
        <w:jc w:val="both"/>
        <w:rPr>
          <w:sz w:val="22"/>
        </w:rPr>
      </w:pPr>
      <w:r>
        <w:rPr>
          <w:rFonts w:ascii="Calibri" w:hAnsi="Calibri" w:cs="Calibri"/>
          <w:i/>
          <w:iCs/>
          <w:color w:val="000000"/>
          <w:sz w:val="22"/>
          <w:szCs w:val="22"/>
        </w:rPr>
        <w:t>Patent landscape for cladribine.</w:t>
      </w:r>
    </w:p>
    <w:tbl>
      <w:tblPr>
        <w:tblW w:w="10204" w:type="dxa"/>
        <w:tblLayout w:type="fixed"/>
        <w:tblLook w:val="04A0" w:firstRow="1" w:lastRow="0" w:firstColumn="1" w:lastColumn="0" w:noHBand="0" w:noVBand="1"/>
      </w:tblPr>
      <w:tblGrid>
        <w:gridCol w:w="1555"/>
        <w:gridCol w:w="1275"/>
        <w:gridCol w:w="1276"/>
        <w:gridCol w:w="992"/>
        <w:gridCol w:w="316"/>
        <w:gridCol w:w="284"/>
        <w:gridCol w:w="283"/>
        <w:gridCol w:w="535"/>
        <w:gridCol w:w="283"/>
        <w:gridCol w:w="284"/>
        <w:gridCol w:w="283"/>
        <w:gridCol w:w="284"/>
        <w:gridCol w:w="283"/>
        <w:gridCol w:w="284"/>
        <w:gridCol w:w="283"/>
        <w:gridCol w:w="284"/>
        <w:gridCol w:w="311"/>
        <w:gridCol w:w="256"/>
        <w:gridCol w:w="425"/>
        <w:gridCol w:w="428"/>
        <w:tblGridChange w:id="1">
          <w:tblGrid>
            <w:gridCol w:w="1555"/>
            <w:gridCol w:w="1275"/>
            <w:gridCol w:w="1276"/>
            <w:gridCol w:w="992"/>
            <w:gridCol w:w="316"/>
            <w:gridCol w:w="284"/>
            <w:gridCol w:w="283"/>
            <w:gridCol w:w="535"/>
            <w:gridCol w:w="283"/>
            <w:gridCol w:w="284"/>
            <w:gridCol w:w="283"/>
            <w:gridCol w:w="284"/>
            <w:gridCol w:w="283"/>
            <w:gridCol w:w="284"/>
            <w:gridCol w:w="283"/>
            <w:gridCol w:w="284"/>
            <w:gridCol w:w="311"/>
            <w:gridCol w:w="256"/>
            <w:gridCol w:w="425"/>
            <w:gridCol w:w="428"/>
          </w:tblGrid>
        </w:tblGridChange>
      </w:tblGrid>
      <w:tr w:rsidR="00173CB4" w:rsidRPr="00EB1BF4" w14:paraId="6A84A098" w14:textId="77777777" w:rsidTr="00E52ADA">
        <w:trPr>
          <w:trHeight w:val="760"/>
        </w:trPr>
        <w:tc>
          <w:tcPr>
            <w:tcW w:w="1555" w:type="dxa"/>
            <w:tcBorders>
              <w:top w:val="single" w:sz="4" w:space="0" w:color="00B0F0"/>
              <w:left w:val="single" w:sz="4" w:space="0" w:color="00B0F0"/>
              <w:bottom w:val="single" w:sz="4" w:space="0" w:color="00B0F0"/>
              <w:right w:val="single" w:sz="4" w:space="0" w:color="00B0F0"/>
            </w:tcBorders>
            <w:shd w:val="clear" w:color="000000" w:fill="2F5496"/>
            <w:vAlign w:val="center"/>
            <w:hideMark/>
          </w:tcPr>
          <w:p w14:paraId="44B8F4F8" w14:textId="77777777" w:rsidR="00EB1BF4" w:rsidRPr="00C815B0" w:rsidRDefault="00EB1BF4" w:rsidP="00EB1BF4">
            <w:pPr>
              <w:rPr>
                <w:rFonts w:ascii="Calibri" w:eastAsia="Times New Roman" w:hAnsi="Calibri" w:cs="Calibri"/>
                <w:b/>
                <w:bCs/>
                <w:color w:val="FFFFFF"/>
                <w:sz w:val="16"/>
                <w:szCs w:val="16"/>
                <w:lang w:eastAsia="en-GB"/>
              </w:rPr>
            </w:pPr>
            <w:r w:rsidRPr="00C815B0">
              <w:rPr>
                <w:rFonts w:ascii="Calibri" w:eastAsia="Times New Roman" w:hAnsi="Calibri" w:cs="Calibri"/>
                <w:b/>
                <w:bCs/>
                <w:color w:val="FFFFFF"/>
                <w:sz w:val="16"/>
                <w:szCs w:val="16"/>
                <w:lang w:eastAsia="en-GB"/>
              </w:rPr>
              <w:t>Description</w:t>
            </w:r>
          </w:p>
        </w:tc>
        <w:tc>
          <w:tcPr>
            <w:tcW w:w="1275" w:type="dxa"/>
            <w:tcBorders>
              <w:top w:val="single" w:sz="4" w:space="0" w:color="00B0F0"/>
              <w:left w:val="nil"/>
              <w:bottom w:val="single" w:sz="4" w:space="0" w:color="00B0F0"/>
              <w:right w:val="single" w:sz="4" w:space="0" w:color="00B0F0"/>
            </w:tcBorders>
            <w:shd w:val="clear" w:color="000000" w:fill="2F5496"/>
            <w:vAlign w:val="center"/>
            <w:hideMark/>
          </w:tcPr>
          <w:p w14:paraId="069AB460" w14:textId="77777777" w:rsidR="00EB1BF4" w:rsidRPr="00C815B0" w:rsidRDefault="00EB1BF4" w:rsidP="00EB1BF4">
            <w:pPr>
              <w:rPr>
                <w:rFonts w:ascii="Calibri" w:eastAsia="Times New Roman" w:hAnsi="Calibri" w:cs="Calibri"/>
                <w:b/>
                <w:bCs/>
                <w:color w:val="FFFFFF"/>
                <w:sz w:val="16"/>
                <w:szCs w:val="16"/>
                <w:lang w:eastAsia="en-GB"/>
              </w:rPr>
            </w:pPr>
            <w:r w:rsidRPr="00C815B0">
              <w:rPr>
                <w:rFonts w:ascii="Calibri" w:eastAsia="Times New Roman" w:hAnsi="Calibri" w:cs="Calibri"/>
                <w:b/>
                <w:bCs/>
                <w:color w:val="FFFFFF"/>
                <w:sz w:val="16"/>
                <w:szCs w:val="16"/>
                <w:lang w:eastAsia="en-GB"/>
              </w:rPr>
              <w:t>Applicant</w:t>
            </w:r>
          </w:p>
        </w:tc>
        <w:tc>
          <w:tcPr>
            <w:tcW w:w="1276" w:type="dxa"/>
            <w:tcBorders>
              <w:top w:val="single" w:sz="4" w:space="0" w:color="00B0F0"/>
              <w:left w:val="nil"/>
              <w:bottom w:val="single" w:sz="4" w:space="0" w:color="00B0F0"/>
              <w:right w:val="single" w:sz="4" w:space="0" w:color="00B0F0"/>
            </w:tcBorders>
            <w:shd w:val="clear" w:color="000000" w:fill="2F5496"/>
            <w:vAlign w:val="center"/>
            <w:hideMark/>
          </w:tcPr>
          <w:p w14:paraId="78067806" w14:textId="77777777" w:rsidR="00EB1BF4" w:rsidRPr="00C815B0" w:rsidRDefault="00EB1BF4" w:rsidP="00EB1BF4">
            <w:pPr>
              <w:jc w:val="center"/>
              <w:rPr>
                <w:rFonts w:ascii="Calibri" w:eastAsia="Times New Roman" w:hAnsi="Calibri" w:cs="Calibri"/>
                <w:b/>
                <w:bCs/>
                <w:color w:val="FFFFFF"/>
                <w:sz w:val="16"/>
                <w:szCs w:val="16"/>
                <w:lang w:eastAsia="en-GB"/>
              </w:rPr>
            </w:pPr>
            <w:r w:rsidRPr="00C815B0">
              <w:rPr>
                <w:rFonts w:ascii="Calibri" w:eastAsia="Times New Roman" w:hAnsi="Calibri" w:cs="Calibri"/>
                <w:b/>
                <w:bCs/>
                <w:color w:val="FFFFFF"/>
                <w:sz w:val="16"/>
                <w:szCs w:val="16"/>
                <w:lang w:eastAsia="en-GB"/>
              </w:rPr>
              <w:t xml:space="preserve">International publication </w:t>
            </w:r>
          </w:p>
        </w:tc>
        <w:tc>
          <w:tcPr>
            <w:tcW w:w="992" w:type="dxa"/>
            <w:tcBorders>
              <w:top w:val="single" w:sz="4" w:space="0" w:color="00B0F0"/>
              <w:left w:val="nil"/>
              <w:bottom w:val="single" w:sz="4" w:space="0" w:color="00B0F0"/>
              <w:right w:val="single" w:sz="4" w:space="0" w:color="00B0F0"/>
            </w:tcBorders>
            <w:shd w:val="clear" w:color="000000" w:fill="2F5496"/>
            <w:vAlign w:val="center"/>
            <w:hideMark/>
          </w:tcPr>
          <w:p w14:paraId="2B378461" w14:textId="77777777" w:rsidR="00EB1BF4" w:rsidRPr="00C815B0" w:rsidRDefault="00EB1BF4" w:rsidP="00EB1BF4">
            <w:pPr>
              <w:jc w:val="center"/>
              <w:rPr>
                <w:rFonts w:ascii="Calibri" w:eastAsia="Times New Roman" w:hAnsi="Calibri" w:cs="Calibri"/>
                <w:b/>
                <w:bCs/>
                <w:color w:val="FFFFFF"/>
                <w:sz w:val="16"/>
                <w:szCs w:val="16"/>
                <w:lang w:eastAsia="en-GB"/>
              </w:rPr>
            </w:pPr>
            <w:r w:rsidRPr="00C815B0">
              <w:rPr>
                <w:rFonts w:ascii="Calibri" w:eastAsia="Times New Roman" w:hAnsi="Calibri" w:cs="Calibri"/>
                <w:b/>
                <w:bCs/>
                <w:color w:val="FFFFFF"/>
                <w:sz w:val="16"/>
                <w:szCs w:val="16"/>
                <w:lang w:eastAsia="en-GB"/>
              </w:rPr>
              <w:t>Expected date of expiry in LMICs</w:t>
            </w:r>
          </w:p>
        </w:tc>
        <w:tc>
          <w:tcPr>
            <w:tcW w:w="316" w:type="dxa"/>
            <w:tcBorders>
              <w:top w:val="single" w:sz="4" w:space="0" w:color="00B0F0"/>
              <w:left w:val="nil"/>
              <w:bottom w:val="single" w:sz="4" w:space="0" w:color="00B0F0"/>
              <w:right w:val="single" w:sz="4" w:space="0" w:color="00B0F0"/>
            </w:tcBorders>
            <w:shd w:val="clear" w:color="000000" w:fill="2F5496"/>
            <w:textDirection w:val="btLr"/>
            <w:hideMark/>
          </w:tcPr>
          <w:p w14:paraId="0BDE3D01" w14:textId="77777777" w:rsidR="00EB1BF4" w:rsidRPr="00C815B0" w:rsidRDefault="00EB1BF4" w:rsidP="00C815B0">
            <w:pPr>
              <w:jc w:val="right"/>
              <w:rPr>
                <w:rFonts w:ascii="Calibri" w:eastAsia="Times New Roman" w:hAnsi="Calibri" w:cs="Calibri"/>
                <w:b/>
                <w:bCs/>
                <w:color w:val="FFFFFF"/>
                <w:sz w:val="16"/>
                <w:szCs w:val="16"/>
                <w:lang w:eastAsia="en-GB"/>
              </w:rPr>
            </w:pPr>
            <w:r w:rsidRPr="00C815B0">
              <w:rPr>
                <w:rFonts w:ascii="Calibri" w:eastAsia="Times New Roman" w:hAnsi="Calibri" w:cs="Calibri"/>
                <w:b/>
                <w:bCs/>
                <w:color w:val="FFFFFF"/>
                <w:sz w:val="16"/>
                <w:szCs w:val="16"/>
                <w:lang w:eastAsia="en-GB"/>
              </w:rPr>
              <w:t>ARIPO</w:t>
            </w:r>
          </w:p>
        </w:tc>
        <w:tc>
          <w:tcPr>
            <w:tcW w:w="284" w:type="dxa"/>
            <w:tcBorders>
              <w:top w:val="single" w:sz="4" w:space="0" w:color="00B0F0"/>
              <w:left w:val="nil"/>
              <w:bottom w:val="single" w:sz="4" w:space="0" w:color="00B0F0"/>
              <w:right w:val="single" w:sz="4" w:space="0" w:color="00B0F0"/>
            </w:tcBorders>
            <w:shd w:val="clear" w:color="000000" w:fill="2F5496"/>
            <w:textDirection w:val="btLr"/>
            <w:hideMark/>
          </w:tcPr>
          <w:p w14:paraId="67D718F1" w14:textId="77777777" w:rsidR="00EB1BF4" w:rsidRPr="00C815B0" w:rsidRDefault="00EB1BF4" w:rsidP="00C815B0">
            <w:pPr>
              <w:jc w:val="right"/>
              <w:rPr>
                <w:rFonts w:ascii="Calibri" w:eastAsia="Times New Roman" w:hAnsi="Calibri" w:cs="Calibri"/>
                <w:b/>
                <w:bCs/>
                <w:color w:val="FFFFFF"/>
                <w:sz w:val="16"/>
                <w:szCs w:val="16"/>
                <w:lang w:eastAsia="en-GB"/>
              </w:rPr>
            </w:pPr>
            <w:r w:rsidRPr="00C815B0">
              <w:rPr>
                <w:rFonts w:ascii="Calibri" w:eastAsia="Times New Roman" w:hAnsi="Calibri" w:cs="Calibri"/>
                <w:b/>
                <w:bCs/>
                <w:color w:val="FFFFFF"/>
                <w:sz w:val="16"/>
                <w:szCs w:val="16"/>
                <w:lang w:eastAsia="en-GB"/>
              </w:rPr>
              <w:t>BRA</w:t>
            </w:r>
          </w:p>
        </w:tc>
        <w:tc>
          <w:tcPr>
            <w:tcW w:w="283" w:type="dxa"/>
            <w:tcBorders>
              <w:top w:val="single" w:sz="4" w:space="0" w:color="00B0F0"/>
              <w:left w:val="nil"/>
              <w:bottom w:val="single" w:sz="4" w:space="0" w:color="00B0F0"/>
              <w:right w:val="single" w:sz="4" w:space="0" w:color="00B0F0"/>
            </w:tcBorders>
            <w:shd w:val="clear" w:color="000000" w:fill="2F5496"/>
            <w:textDirection w:val="btLr"/>
            <w:hideMark/>
          </w:tcPr>
          <w:p w14:paraId="41E4BDA0" w14:textId="77777777" w:rsidR="00EB1BF4" w:rsidRPr="00C815B0" w:rsidRDefault="00EB1BF4" w:rsidP="00C815B0">
            <w:pPr>
              <w:jc w:val="right"/>
              <w:rPr>
                <w:rFonts w:ascii="Calibri" w:eastAsia="Times New Roman" w:hAnsi="Calibri" w:cs="Calibri"/>
                <w:b/>
                <w:bCs/>
                <w:color w:val="FFFFFF"/>
                <w:sz w:val="16"/>
                <w:szCs w:val="16"/>
                <w:lang w:eastAsia="en-GB"/>
              </w:rPr>
            </w:pPr>
            <w:r w:rsidRPr="00C815B0">
              <w:rPr>
                <w:rFonts w:ascii="Calibri" w:eastAsia="Times New Roman" w:hAnsi="Calibri" w:cs="Calibri"/>
                <w:b/>
                <w:bCs/>
                <w:color w:val="FFFFFF"/>
                <w:sz w:val="16"/>
                <w:szCs w:val="16"/>
                <w:lang w:eastAsia="en-GB"/>
              </w:rPr>
              <w:t>CHN</w:t>
            </w:r>
          </w:p>
        </w:tc>
        <w:tc>
          <w:tcPr>
            <w:tcW w:w="535" w:type="dxa"/>
            <w:tcBorders>
              <w:top w:val="single" w:sz="4" w:space="0" w:color="00B0F0"/>
              <w:left w:val="nil"/>
              <w:bottom w:val="single" w:sz="4" w:space="0" w:color="00B0F0"/>
              <w:right w:val="single" w:sz="4" w:space="0" w:color="00B0F0"/>
            </w:tcBorders>
            <w:shd w:val="clear" w:color="000000" w:fill="2F5496"/>
            <w:textDirection w:val="btLr"/>
            <w:hideMark/>
          </w:tcPr>
          <w:p w14:paraId="7F4B886D" w14:textId="77777777" w:rsidR="00EB1BF4" w:rsidRPr="00C815B0" w:rsidRDefault="00EB1BF4" w:rsidP="00C815B0">
            <w:pPr>
              <w:jc w:val="right"/>
              <w:rPr>
                <w:rFonts w:ascii="Calibri" w:eastAsia="Times New Roman" w:hAnsi="Calibri" w:cs="Calibri"/>
                <w:b/>
                <w:bCs/>
                <w:color w:val="FFFFFF"/>
                <w:sz w:val="16"/>
                <w:szCs w:val="16"/>
                <w:lang w:eastAsia="en-GB"/>
              </w:rPr>
            </w:pPr>
            <w:r w:rsidRPr="00C815B0">
              <w:rPr>
                <w:rFonts w:ascii="Calibri" w:eastAsia="Times New Roman" w:hAnsi="Calibri" w:cs="Calibri"/>
                <w:b/>
                <w:bCs/>
                <w:color w:val="FFFFFF"/>
                <w:sz w:val="16"/>
                <w:szCs w:val="16"/>
                <w:lang w:eastAsia="en-GB"/>
              </w:rPr>
              <w:t xml:space="preserve">EAPO </w:t>
            </w:r>
          </w:p>
        </w:tc>
        <w:tc>
          <w:tcPr>
            <w:tcW w:w="283" w:type="dxa"/>
            <w:tcBorders>
              <w:top w:val="single" w:sz="4" w:space="0" w:color="00B0F0"/>
              <w:left w:val="nil"/>
              <w:bottom w:val="single" w:sz="4" w:space="0" w:color="00B0F0"/>
              <w:right w:val="single" w:sz="4" w:space="0" w:color="00B0F0"/>
            </w:tcBorders>
            <w:shd w:val="clear" w:color="000000" w:fill="2F5496"/>
            <w:textDirection w:val="btLr"/>
            <w:hideMark/>
          </w:tcPr>
          <w:p w14:paraId="0FBDAD9E" w14:textId="77777777" w:rsidR="00EB1BF4" w:rsidRPr="00C815B0" w:rsidRDefault="00EB1BF4" w:rsidP="00C815B0">
            <w:pPr>
              <w:jc w:val="right"/>
              <w:rPr>
                <w:rFonts w:ascii="Calibri" w:eastAsia="Times New Roman" w:hAnsi="Calibri" w:cs="Calibri"/>
                <w:b/>
                <w:bCs/>
                <w:color w:val="FFFFFF"/>
                <w:sz w:val="16"/>
                <w:szCs w:val="16"/>
                <w:lang w:eastAsia="en-GB"/>
              </w:rPr>
            </w:pPr>
            <w:r w:rsidRPr="00C815B0">
              <w:rPr>
                <w:rFonts w:ascii="Calibri" w:eastAsia="Times New Roman" w:hAnsi="Calibri" w:cs="Calibri"/>
                <w:b/>
                <w:bCs/>
                <w:color w:val="FFFFFF"/>
                <w:sz w:val="16"/>
                <w:szCs w:val="16"/>
                <w:lang w:eastAsia="en-GB"/>
              </w:rPr>
              <w:t>GTM</w:t>
            </w:r>
          </w:p>
        </w:tc>
        <w:tc>
          <w:tcPr>
            <w:tcW w:w="284" w:type="dxa"/>
            <w:tcBorders>
              <w:top w:val="single" w:sz="4" w:space="0" w:color="00B0F0"/>
              <w:left w:val="nil"/>
              <w:bottom w:val="single" w:sz="4" w:space="0" w:color="00B0F0"/>
              <w:right w:val="single" w:sz="4" w:space="0" w:color="00B0F0"/>
            </w:tcBorders>
            <w:shd w:val="clear" w:color="000000" w:fill="2F5496"/>
            <w:textDirection w:val="btLr"/>
            <w:hideMark/>
          </w:tcPr>
          <w:p w14:paraId="7ABA4F27" w14:textId="77777777" w:rsidR="00EB1BF4" w:rsidRPr="00C815B0" w:rsidRDefault="00EB1BF4" w:rsidP="00C815B0">
            <w:pPr>
              <w:jc w:val="right"/>
              <w:rPr>
                <w:rFonts w:ascii="Calibri" w:eastAsia="Times New Roman" w:hAnsi="Calibri" w:cs="Calibri"/>
                <w:b/>
                <w:bCs/>
                <w:color w:val="FFFFFF"/>
                <w:sz w:val="16"/>
                <w:szCs w:val="16"/>
                <w:lang w:eastAsia="en-GB"/>
              </w:rPr>
            </w:pPr>
            <w:r w:rsidRPr="00C815B0">
              <w:rPr>
                <w:rFonts w:ascii="Calibri" w:eastAsia="Times New Roman" w:hAnsi="Calibri" w:cs="Calibri"/>
                <w:b/>
                <w:bCs/>
                <w:color w:val="FFFFFF"/>
                <w:sz w:val="16"/>
                <w:szCs w:val="16"/>
                <w:lang w:eastAsia="en-GB"/>
              </w:rPr>
              <w:t>IDN</w:t>
            </w:r>
          </w:p>
        </w:tc>
        <w:tc>
          <w:tcPr>
            <w:tcW w:w="283" w:type="dxa"/>
            <w:tcBorders>
              <w:top w:val="single" w:sz="4" w:space="0" w:color="00B0F0"/>
              <w:left w:val="nil"/>
              <w:bottom w:val="single" w:sz="4" w:space="0" w:color="00B0F0"/>
              <w:right w:val="single" w:sz="4" w:space="0" w:color="00B0F0"/>
            </w:tcBorders>
            <w:shd w:val="clear" w:color="000000" w:fill="2F5496"/>
            <w:textDirection w:val="btLr"/>
            <w:hideMark/>
          </w:tcPr>
          <w:p w14:paraId="587B7351" w14:textId="77777777" w:rsidR="00EB1BF4" w:rsidRPr="00C815B0" w:rsidRDefault="00EB1BF4" w:rsidP="00C815B0">
            <w:pPr>
              <w:jc w:val="right"/>
              <w:rPr>
                <w:rFonts w:ascii="Calibri" w:eastAsia="Times New Roman" w:hAnsi="Calibri" w:cs="Calibri"/>
                <w:b/>
                <w:bCs/>
                <w:color w:val="FFFFFF"/>
                <w:sz w:val="16"/>
                <w:szCs w:val="16"/>
                <w:lang w:eastAsia="en-GB"/>
              </w:rPr>
            </w:pPr>
            <w:r w:rsidRPr="00C815B0">
              <w:rPr>
                <w:rFonts w:ascii="Calibri" w:eastAsia="Times New Roman" w:hAnsi="Calibri" w:cs="Calibri"/>
                <w:b/>
                <w:bCs/>
                <w:color w:val="FFFFFF"/>
                <w:sz w:val="16"/>
                <w:szCs w:val="16"/>
                <w:lang w:eastAsia="en-GB"/>
              </w:rPr>
              <w:t>IND</w:t>
            </w:r>
          </w:p>
        </w:tc>
        <w:tc>
          <w:tcPr>
            <w:tcW w:w="284" w:type="dxa"/>
            <w:tcBorders>
              <w:top w:val="single" w:sz="4" w:space="0" w:color="00B0F0"/>
              <w:left w:val="nil"/>
              <w:bottom w:val="single" w:sz="4" w:space="0" w:color="00B0F0"/>
              <w:right w:val="single" w:sz="4" w:space="0" w:color="00B0F0"/>
            </w:tcBorders>
            <w:shd w:val="clear" w:color="000000" w:fill="2F5496"/>
            <w:textDirection w:val="btLr"/>
            <w:hideMark/>
          </w:tcPr>
          <w:p w14:paraId="1303D6DA" w14:textId="77777777" w:rsidR="00EB1BF4" w:rsidRPr="00C815B0" w:rsidRDefault="00EB1BF4" w:rsidP="00C815B0">
            <w:pPr>
              <w:jc w:val="right"/>
              <w:rPr>
                <w:rFonts w:ascii="Calibri" w:eastAsia="Times New Roman" w:hAnsi="Calibri" w:cs="Calibri"/>
                <w:b/>
                <w:bCs/>
                <w:color w:val="FFFFFF"/>
                <w:sz w:val="16"/>
                <w:szCs w:val="16"/>
                <w:lang w:eastAsia="en-GB"/>
              </w:rPr>
            </w:pPr>
            <w:r w:rsidRPr="00C815B0">
              <w:rPr>
                <w:rFonts w:ascii="Calibri" w:eastAsia="Times New Roman" w:hAnsi="Calibri" w:cs="Calibri"/>
                <w:b/>
                <w:bCs/>
                <w:color w:val="FFFFFF"/>
                <w:sz w:val="16"/>
                <w:szCs w:val="16"/>
                <w:lang w:eastAsia="en-GB"/>
              </w:rPr>
              <w:t>MAR</w:t>
            </w:r>
          </w:p>
        </w:tc>
        <w:tc>
          <w:tcPr>
            <w:tcW w:w="283" w:type="dxa"/>
            <w:tcBorders>
              <w:top w:val="single" w:sz="4" w:space="0" w:color="00B0F0"/>
              <w:left w:val="nil"/>
              <w:bottom w:val="single" w:sz="4" w:space="0" w:color="00B0F0"/>
              <w:right w:val="single" w:sz="4" w:space="0" w:color="00B0F0"/>
            </w:tcBorders>
            <w:shd w:val="clear" w:color="000000" w:fill="2F5496"/>
            <w:textDirection w:val="btLr"/>
            <w:hideMark/>
          </w:tcPr>
          <w:p w14:paraId="1556164E" w14:textId="77777777" w:rsidR="00EB1BF4" w:rsidRPr="00C815B0" w:rsidRDefault="00EB1BF4" w:rsidP="00C815B0">
            <w:pPr>
              <w:jc w:val="right"/>
              <w:rPr>
                <w:rFonts w:ascii="Calibri" w:eastAsia="Times New Roman" w:hAnsi="Calibri" w:cs="Calibri"/>
                <w:b/>
                <w:bCs/>
                <w:color w:val="FFFFFF"/>
                <w:sz w:val="16"/>
                <w:szCs w:val="16"/>
                <w:lang w:eastAsia="en-GB"/>
              </w:rPr>
            </w:pPr>
            <w:r w:rsidRPr="00C815B0">
              <w:rPr>
                <w:rFonts w:ascii="Calibri" w:eastAsia="Times New Roman" w:hAnsi="Calibri" w:cs="Calibri"/>
                <w:b/>
                <w:bCs/>
                <w:color w:val="FFFFFF"/>
                <w:sz w:val="16"/>
                <w:szCs w:val="16"/>
                <w:lang w:eastAsia="en-GB"/>
              </w:rPr>
              <w:t>OAPI</w:t>
            </w:r>
          </w:p>
        </w:tc>
        <w:tc>
          <w:tcPr>
            <w:tcW w:w="284" w:type="dxa"/>
            <w:tcBorders>
              <w:top w:val="single" w:sz="4" w:space="0" w:color="00B0F0"/>
              <w:left w:val="nil"/>
              <w:bottom w:val="single" w:sz="4" w:space="0" w:color="00B0F0"/>
              <w:right w:val="single" w:sz="4" w:space="0" w:color="00B0F0"/>
            </w:tcBorders>
            <w:shd w:val="clear" w:color="000000" w:fill="2F5496"/>
            <w:textDirection w:val="btLr"/>
            <w:hideMark/>
          </w:tcPr>
          <w:p w14:paraId="22A26F27" w14:textId="77777777" w:rsidR="00EB1BF4" w:rsidRPr="00C815B0" w:rsidRDefault="00EB1BF4" w:rsidP="00C815B0">
            <w:pPr>
              <w:jc w:val="right"/>
              <w:rPr>
                <w:rFonts w:ascii="Calibri" w:eastAsia="Times New Roman" w:hAnsi="Calibri" w:cs="Calibri"/>
                <w:b/>
                <w:bCs/>
                <w:color w:val="FFFFFF"/>
                <w:sz w:val="16"/>
                <w:szCs w:val="16"/>
                <w:lang w:eastAsia="en-GB"/>
              </w:rPr>
            </w:pPr>
            <w:r w:rsidRPr="00C815B0">
              <w:rPr>
                <w:rFonts w:ascii="Calibri" w:eastAsia="Times New Roman" w:hAnsi="Calibri" w:cs="Calibri"/>
                <w:b/>
                <w:bCs/>
                <w:color w:val="FFFFFF"/>
                <w:sz w:val="16"/>
                <w:szCs w:val="16"/>
                <w:lang w:eastAsia="en-GB"/>
              </w:rPr>
              <w:t>PHL</w:t>
            </w:r>
          </w:p>
        </w:tc>
        <w:tc>
          <w:tcPr>
            <w:tcW w:w="283" w:type="dxa"/>
            <w:tcBorders>
              <w:top w:val="single" w:sz="4" w:space="0" w:color="00B0F0"/>
              <w:left w:val="nil"/>
              <w:bottom w:val="single" w:sz="4" w:space="0" w:color="00B0F0"/>
              <w:right w:val="single" w:sz="4" w:space="0" w:color="00B0F0"/>
            </w:tcBorders>
            <w:shd w:val="clear" w:color="000000" w:fill="2F5496"/>
            <w:textDirection w:val="btLr"/>
            <w:hideMark/>
          </w:tcPr>
          <w:p w14:paraId="4C8EE337" w14:textId="77777777" w:rsidR="00EB1BF4" w:rsidRPr="00C815B0" w:rsidRDefault="00EB1BF4" w:rsidP="00C815B0">
            <w:pPr>
              <w:jc w:val="right"/>
              <w:rPr>
                <w:rFonts w:ascii="Calibri" w:eastAsia="Times New Roman" w:hAnsi="Calibri" w:cs="Calibri"/>
                <w:b/>
                <w:bCs/>
                <w:color w:val="FFFFFF"/>
                <w:sz w:val="16"/>
                <w:szCs w:val="16"/>
                <w:lang w:eastAsia="en-GB"/>
              </w:rPr>
            </w:pPr>
            <w:r w:rsidRPr="00C815B0">
              <w:rPr>
                <w:rFonts w:ascii="Calibri" w:eastAsia="Times New Roman" w:hAnsi="Calibri" w:cs="Calibri"/>
                <w:b/>
                <w:bCs/>
                <w:color w:val="FFFFFF"/>
                <w:sz w:val="16"/>
                <w:szCs w:val="16"/>
                <w:lang w:eastAsia="en-GB"/>
              </w:rPr>
              <w:t>THA</w:t>
            </w:r>
          </w:p>
        </w:tc>
        <w:tc>
          <w:tcPr>
            <w:tcW w:w="284" w:type="dxa"/>
            <w:tcBorders>
              <w:top w:val="single" w:sz="4" w:space="0" w:color="00B0F0"/>
              <w:left w:val="nil"/>
              <w:bottom w:val="single" w:sz="4" w:space="0" w:color="00B0F0"/>
              <w:right w:val="single" w:sz="4" w:space="0" w:color="00B0F0"/>
            </w:tcBorders>
            <w:shd w:val="clear" w:color="000000" w:fill="2F5496"/>
            <w:textDirection w:val="btLr"/>
            <w:hideMark/>
          </w:tcPr>
          <w:p w14:paraId="20AF89BA" w14:textId="77777777" w:rsidR="00EB1BF4" w:rsidRPr="00C815B0" w:rsidRDefault="00EB1BF4" w:rsidP="00C815B0">
            <w:pPr>
              <w:jc w:val="right"/>
              <w:rPr>
                <w:rFonts w:ascii="Calibri" w:eastAsia="Times New Roman" w:hAnsi="Calibri" w:cs="Calibri"/>
                <w:b/>
                <w:bCs/>
                <w:color w:val="FFFFFF"/>
                <w:sz w:val="16"/>
                <w:szCs w:val="16"/>
                <w:lang w:eastAsia="en-GB"/>
              </w:rPr>
            </w:pPr>
            <w:r w:rsidRPr="00C815B0">
              <w:rPr>
                <w:rFonts w:ascii="Calibri" w:eastAsia="Times New Roman" w:hAnsi="Calibri" w:cs="Calibri"/>
                <w:b/>
                <w:bCs/>
                <w:color w:val="FFFFFF"/>
                <w:sz w:val="16"/>
                <w:szCs w:val="16"/>
                <w:lang w:eastAsia="en-GB"/>
              </w:rPr>
              <w:t>UKR</w:t>
            </w:r>
          </w:p>
        </w:tc>
        <w:tc>
          <w:tcPr>
            <w:tcW w:w="311" w:type="dxa"/>
            <w:tcBorders>
              <w:top w:val="single" w:sz="4" w:space="0" w:color="00B0F0"/>
              <w:left w:val="nil"/>
              <w:bottom w:val="single" w:sz="4" w:space="0" w:color="00B0F0"/>
              <w:right w:val="single" w:sz="4" w:space="0" w:color="00B0F0"/>
            </w:tcBorders>
            <w:shd w:val="clear" w:color="000000" w:fill="2F5496"/>
            <w:textDirection w:val="btLr"/>
            <w:hideMark/>
          </w:tcPr>
          <w:p w14:paraId="094368C2" w14:textId="77777777" w:rsidR="00EB1BF4" w:rsidRPr="00C815B0" w:rsidRDefault="00EB1BF4" w:rsidP="00C815B0">
            <w:pPr>
              <w:jc w:val="right"/>
              <w:rPr>
                <w:rFonts w:ascii="Calibri" w:eastAsia="Times New Roman" w:hAnsi="Calibri" w:cs="Calibri"/>
                <w:b/>
                <w:bCs/>
                <w:color w:val="FFFFFF"/>
                <w:sz w:val="16"/>
                <w:szCs w:val="16"/>
                <w:lang w:eastAsia="en-GB"/>
              </w:rPr>
            </w:pPr>
            <w:r w:rsidRPr="00C815B0">
              <w:rPr>
                <w:rFonts w:ascii="Calibri" w:eastAsia="Times New Roman" w:hAnsi="Calibri" w:cs="Calibri"/>
                <w:b/>
                <w:bCs/>
                <w:color w:val="FFFFFF"/>
                <w:sz w:val="16"/>
                <w:szCs w:val="16"/>
                <w:lang w:eastAsia="en-GB"/>
              </w:rPr>
              <w:t>ZA</w:t>
            </w:r>
          </w:p>
        </w:tc>
        <w:tc>
          <w:tcPr>
            <w:tcW w:w="256" w:type="dxa"/>
            <w:tcBorders>
              <w:top w:val="single" w:sz="4" w:space="0" w:color="00B0F0"/>
              <w:left w:val="nil"/>
              <w:bottom w:val="single" w:sz="4" w:space="0" w:color="00B0F0"/>
              <w:right w:val="single" w:sz="4" w:space="0" w:color="00B0F0"/>
            </w:tcBorders>
            <w:shd w:val="clear" w:color="000000" w:fill="2F5496"/>
            <w:textDirection w:val="btLr"/>
            <w:hideMark/>
          </w:tcPr>
          <w:p w14:paraId="7A169930" w14:textId="77777777" w:rsidR="00EB1BF4" w:rsidRPr="00C815B0" w:rsidRDefault="00EB1BF4" w:rsidP="00C815B0">
            <w:pPr>
              <w:jc w:val="right"/>
              <w:rPr>
                <w:rFonts w:ascii="Calibri" w:eastAsia="Times New Roman" w:hAnsi="Calibri" w:cs="Calibri"/>
                <w:b/>
                <w:bCs/>
                <w:color w:val="FFFFFF"/>
                <w:sz w:val="16"/>
                <w:szCs w:val="16"/>
                <w:lang w:eastAsia="en-GB"/>
              </w:rPr>
            </w:pPr>
            <w:r w:rsidRPr="00C815B0">
              <w:rPr>
                <w:rFonts w:ascii="Calibri" w:eastAsia="Times New Roman" w:hAnsi="Calibri" w:cs="Calibri"/>
                <w:b/>
                <w:bCs/>
                <w:color w:val="FFFFFF"/>
                <w:sz w:val="16"/>
                <w:szCs w:val="16"/>
                <w:lang w:eastAsia="en-GB"/>
              </w:rPr>
              <w:t>VNM</w:t>
            </w:r>
          </w:p>
        </w:tc>
        <w:tc>
          <w:tcPr>
            <w:tcW w:w="425" w:type="dxa"/>
            <w:tcBorders>
              <w:top w:val="single" w:sz="4" w:space="0" w:color="00B0F0"/>
              <w:left w:val="nil"/>
              <w:bottom w:val="single" w:sz="4" w:space="0" w:color="00B0F0"/>
              <w:right w:val="single" w:sz="4" w:space="0" w:color="00B0F0"/>
            </w:tcBorders>
            <w:shd w:val="clear" w:color="000000" w:fill="2F5496"/>
            <w:textDirection w:val="btLr"/>
            <w:hideMark/>
          </w:tcPr>
          <w:p w14:paraId="4FFFC7EA" w14:textId="77777777" w:rsidR="00EB1BF4" w:rsidRPr="00C815B0" w:rsidRDefault="00EB1BF4" w:rsidP="00C815B0">
            <w:pPr>
              <w:jc w:val="right"/>
              <w:rPr>
                <w:rFonts w:ascii="Calibri" w:eastAsia="Times New Roman" w:hAnsi="Calibri" w:cs="Calibri"/>
                <w:b/>
                <w:bCs/>
                <w:color w:val="FFFFFF"/>
                <w:sz w:val="16"/>
                <w:szCs w:val="16"/>
                <w:lang w:eastAsia="en-GB"/>
              </w:rPr>
            </w:pPr>
            <w:r w:rsidRPr="00C815B0">
              <w:rPr>
                <w:rFonts w:ascii="Calibri" w:eastAsia="Times New Roman" w:hAnsi="Calibri" w:cs="Calibri"/>
                <w:b/>
                <w:bCs/>
                <w:color w:val="FFFFFF"/>
                <w:sz w:val="16"/>
                <w:szCs w:val="16"/>
                <w:lang w:eastAsia="en-GB"/>
              </w:rPr>
              <w:t>US</w:t>
            </w:r>
          </w:p>
        </w:tc>
        <w:tc>
          <w:tcPr>
            <w:tcW w:w="428" w:type="dxa"/>
            <w:tcBorders>
              <w:top w:val="single" w:sz="4" w:space="0" w:color="00B0F0"/>
              <w:left w:val="nil"/>
              <w:bottom w:val="single" w:sz="4" w:space="0" w:color="00B0F0"/>
              <w:right w:val="single" w:sz="4" w:space="0" w:color="00B0F0"/>
            </w:tcBorders>
            <w:shd w:val="clear" w:color="000000" w:fill="2F5496"/>
            <w:textDirection w:val="btLr"/>
            <w:hideMark/>
          </w:tcPr>
          <w:p w14:paraId="22A5310E" w14:textId="77777777" w:rsidR="00EB1BF4" w:rsidRPr="00C815B0" w:rsidRDefault="00EB1BF4" w:rsidP="00C815B0">
            <w:pPr>
              <w:jc w:val="right"/>
              <w:rPr>
                <w:rFonts w:ascii="Calibri" w:eastAsia="Times New Roman" w:hAnsi="Calibri" w:cs="Calibri"/>
                <w:b/>
                <w:bCs/>
                <w:color w:val="FFFFFF"/>
                <w:sz w:val="16"/>
                <w:szCs w:val="16"/>
                <w:lang w:eastAsia="en-GB"/>
              </w:rPr>
            </w:pPr>
            <w:r w:rsidRPr="00C815B0">
              <w:rPr>
                <w:rFonts w:ascii="Calibri" w:eastAsia="Times New Roman" w:hAnsi="Calibri" w:cs="Calibri"/>
                <w:b/>
                <w:bCs/>
                <w:color w:val="FFFFFF"/>
                <w:sz w:val="16"/>
                <w:szCs w:val="16"/>
                <w:lang w:eastAsia="en-GB"/>
              </w:rPr>
              <w:t>EP</w:t>
            </w:r>
          </w:p>
        </w:tc>
      </w:tr>
      <w:tr w:rsidR="00173CB4" w:rsidRPr="00EB1BF4" w14:paraId="4A6F4202" w14:textId="77777777" w:rsidTr="00E52ADA">
        <w:trPr>
          <w:trHeight w:val="530"/>
        </w:trPr>
        <w:tc>
          <w:tcPr>
            <w:tcW w:w="1555" w:type="dxa"/>
            <w:tcBorders>
              <w:top w:val="nil"/>
              <w:left w:val="single" w:sz="4" w:space="0" w:color="00B0F0"/>
              <w:bottom w:val="single" w:sz="4" w:space="0" w:color="00B0F0"/>
              <w:right w:val="single" w:sz="4" w:space="0" w:color="00B0F0"/>
            </w:tcBorders>
            <w:shd w:val="clear" w:color="auto" w:fill="auto"/>
            <w:vAlign w:val="center"/>
            <w:hideMark/>
          </w:tcPr>
          <w:p w14:paraId="5A999040" w14:textId="77777777" w:rsidR="00EB1BF4" w:rsidRPr="00C815B0" w:rsidRDefault="00EB1BF4" w:rsidP="00EB1BF4">
            <w:pP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Cladribine product</w:t>
            </w:r>
          </w:p>
        </w:tc>
        <w:tc>
          <w:tcPr>
            <w:tcW w:w="1275" w:type="dxa"/>
            <w:tcBorders>
              <w:top w:val="nil"/>
              <w:left w:val="nil"/>
              <w:bottom w:val="single" w:sz="4" w:space="0" w:color="00B0F0"/>
              <w:right w:val="single" w:sz="4" w:space="0" w:color="00B0F0"/>
            </w:tcBorders>
            <w:shd w:val="clear" w:color="auto" w:fill="auto"/>
            <w:vAlign w:val="center"/>
            <w:hideMark/>
          </w:tcPr>
          <w:p w14:paraId="503FC3DC" w14:textId="77777777" w:rsidR="00EB1BF4" w:rsidRPr="00C815B0" w:rsidRDefault="00EB1BF4" w:rsidP="00EB1BF4">
            <w:pP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Brigham Young University</w:t>
            </w:r>
          </w:p>
        </w:tc>
        <w:tc>
          <w:tcPr>
            <w:tcW w:w="1276" w:type="dxa"/>
            <w:tcBorders>
              <w:top w:val="nil"/>
              <w:left w:val="nil"/>
              <w:bottom w:val="single" w:sz="4" w:space="0" w:color="00B0F0"/>
              <w:right w:val="single" w:sz="4" w:space="0" w:color="00B0F0"/>
            </w:tcBorders>
            <w:shd w:val="clear" w:color="auto" w:fill="auto"/>
            <w:vAlign w:val="center"/>
            <w:hideMark/>
          </w:tcPr>
          <w:p w14:paraId="3949BC3E" w14:textId="77777777" w:rsidR="00EB1BF4" w:rsidRPr="00C815B0" w:rsidRDefault="00EB1BF4" w:rsidP="00EB1BF4">
            <w:pPr>
              <w:jc w:val="center"/>
              <w:rPr>
                <w:rFonts w:ascii="Calibri" w:eastAsia="Times New Roman" w:hAnsi="Calibri" w:cs="Calibri"/>
                <w:color w:val="0563C1"/>
                <w:sz w:val="16"/>
                <w:szCs w:val="16"/>
                <w:u w:val="single"/>
                <w:lang w:eastAsia="en-GB"/>
              </w:rPr>
            </w:pPr>
            <w:hyperlink r:id="rId8" w:history="1">
              <w:r w:rsidRPr="00C815B0">
                <w:rPr>
                  <w:rFonts w:ascii="Calibri" w:eastAsia="Times New Roman" w:hAnsi="Calibri" w:cs="Calibri"/>
                  <w:color w:val="0563C1"/>
                  <w:sz w:val="16"/>
                  <w:szCs w:val="16"/>
                  <w:u w:val="single"/>
                  <w:lang w:eastAsia="en-GB"/>
                </w:rPr>
                <w:t>US4760137</w:t>
              </w:r>
            </w:hyperlink>
          </w:p>
        </w:tc>
        <w:tc>
          <w:tcPr>
            <w:tcW w:w="992" w:type="dxa"/>
            <w:tcBorders>
              <w:top w:val="nil"/>
              <w:left w:val="nil"/>
              <w:bottom w:val="single" w:sz="4" w:space="0" w:color="00B0F0"/>
              <w:right w:val="single" w:sz="4" w:space="0" w:color="00B0F0"/>
            </w:tcBorders>
            <w:shd w:val="clear" w:color="000000" w:fill="D9E1F2"/>
            <w:vAlign w:val="center"/>
            <w:hideMark/>
          </w:tcPr>
          <w:p w14:paraId="5CC770E3"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26.07.2005</w:t>
            </w:r>
          </w:p>
        </w:tc>
        <w:tc>
          <w:tcPr>
            <w:tcW w:w="316" w:type="dxa"/>
            <w:tcBorders>
              <w:top w:val="nil"/>
              <w:left w:val="nil"/>
              <w:bottom w:val="single" w:sz="4" w:space="0" w:color="00B0F0"/>
              <w:right w:val="single" w:sz="4" w:space="0" w:color="00B0F0"/>
            </w:tcBorders>
            <w:shd w:val="clear" w:color="000000" w:fill="D9E1F2"/>
            <w:vAlign w:val="center"/>
            <w:hideMark/>
          </w:tcPr>
          <w:p w14:paraId="6A42908D"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 </w:t>
            </w:r>
          </w:p>
        </w:tc>
        <w:tc>
          <w:tcPr>
            <w:tcW w:w="284" w:type="dxa"/>
            <w:tcBorders>
              <w:top w:val="nil"/>
              <w:left w:val="nil"/>
              <w:bottom w:val="single" w:sz="4" w:space="0" w:color="00B0F0"/>
              <w:right w:val="single" w:sz="4" w:space="0" w:color="00B0F0"/>
            </w:tcBorders>
            <w:shd w:val="clear" w:color="000000" w:fill="D9E1F2"/>
            <w:vAlign w:val="center"/>
            <w:hideMark/>
          </w:tcPr>
          <w:p w14:paraId="16B05421"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 </w:t>
            </w:r>
          </w:p>
        </w:tc>
        <w:tc>
          <w:tcPr>
            <w:tcW w:w="283" w:type="dxa"/>
            <w:tcBorders>
              <w:top w:val="nil"/>
              <w:left w:val="nil"/>
              <w:bottom w:val="single" w:sz="4" w:space="0" w:color="00B0F0"/>
              <w:right w:val="single" w:sz="4" w:space="0" w:color="00B0F0"/>
            </w:tcBorders>
            <w:shd w:val="clear" w:color="000000" w:fill="D9E1F2"/>
            <w:vAlign w:val="center"/>
            <w:hideMark/>
          </w:tcPr>
          <w:p w14:paraId="059846D7"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 </w:t>
            </w:r>
          </w:p>
        </w:tc>
        <w:tc>
          <w:tcPr>
            <w:tcW w:w="535" w:type="dxa"/>
            <w:tcBorders>
              <w:top w:val="nil"/>
              <w:left w:val="nil"/>
              <w:bottom w:val="single" w:sz="4" w:space="0" w:color="00B0F0"/>
              <w:right w:val="single" w:sz="4" w:space="0" w:color="00B0F0"/>
            </w:tcBorders>
            <w:shd w:val="clear" w:color="000000" w:fill="D9E1F2"/>
            <w:vAlign w:val="center"/>
            <w:hideMark/>
          </w:tcPr>
          <w:p w14:paraId="3DE25935"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 </w:t>
            </w:r>
          </w:p>
        </w:tc>
        <w:tc>
          <w:tcPr>
            <w:tcW w:w="283" w:type="dxa"/>
            <w:tcBorders>
              <w:top w:val="nil"/>
              <w:left w:val="nil"/>
              <w:bottom w:val="single" w:sz="4" w:space="0" w:color="00B0F0"/>
              <w:right w:val="single" w:sz="4" w:space="0" w:color="00B0F0"/>
            </w:tcBorders>
            <w:shd w:val="clear" w:color="000000" w:fill="D9E1F2"/>
            <w:vAlign w:val="center"/>
            <w:hideMark/>
          </w:tcPr>
          <w:p w14:paraId="2F851B73"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 </w:t>
            </w:r>
          </w:p>
        </w:tc>
        <w:tc>
          <w:tcPr>
            <w:tcW w:w="284" w:type="dxa"/>
            <w:tcBorders>
              <w:top w:val="nil"/>
              <w:left w:val="nil"/>
              <w:bottom w:val="single" w:sz="4" w:space="0" w:color="00B0F0"/>
              <w:right w:val="single" w:sz="4" w:space="0" w:color="00B0F0"/>
            </w:tcBorders>
            <w:shd w:val="clear" w:color="000000" w:fill="D9E1F2"/>
            <w:vAlign w:val="center"/>
            <w:hideMark/>
          </w:tcPr>
          <w:p w14:paraId="207AD269"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 </w:t>
            </w:r>
          </w:p>
        </w:tc>
        <w:tc>
          <w:tcPr>
            <w:tcW w:w="283" w:type="dxa"/>
            <w:tcBorders>
              <w:top w:val="nil"/>
              <w:left w:val="nil"/>
              <w:bottom w:val="single" w:sz="4" w:space="0" w:color="00B0F0"/>
              <w:right w:val="single" w:sz="4" w:space="0" w:color="00B0F0"/>
            </w:tcBorders>
            <w:shd w:val="clear" w:color="000000" w:fill="D9E1F2"/>
            <w:vAlign w:val="center"/>
            <w:hideMark/>
          </w:tcPr>
          <w:p w14:paraId="22E6D280"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 </w:t>
            </w:r>
          </w:p>
        </w:tc>
        <w:tc>
          <w:tcPr>
            <w:tcW w:w="284" w:type="dxa"/>
            <w:tcBorders>
              <w:top w:val="nil"/>
              <w:left w:val="nil"/>
              <w:bottom w:val="single" w:sz="4" w:space="0" w:color="00B0F0"/>
              <w:right w:val="single" w:sz="4" w:space="0" w:color="00B0F0"/>
            </w:tcBorders>
            <w:shd w:val="clear" w:color="000000" w:fill="D9E1F2"/>
            <w:vAlign w:val="center"/>
            <w:hideMark/>
          </w:tcPr>
          <w:p w14:paraId="0C262F80"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 </w:t>
            </w:r>
          </w:p>
        </w:tc>
        <w:tc>
          <w:tcPr>
            <w:tcW w:w="283" w:type="dxa"/>
            <w:tcBorders>
              <w:top w:val="nil"/>
              <w:left w:val="nil"/>
              <w:bottom w:val="single" w:sz="4" w:space="0" w:color="00B0F0"/>
              <w:right w:val="single" w:sz="4" w:space="0" w:color="00B0F0"/>
            </w:tcBorders>
            <w:shd w:val="clear" w:color="000000" w:fill="D9E1F2"/>
            <w:vAlign w:val="center"/>
            <w:hideMark/>
          </w:tcPr>
          <w:p w14:paraId="2FF9016A"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 </w:t>
            </w:r>
          </w:p>
        </w:tc>
        <w:tc>
          <w:tcPr>
            <w:tcW w:w="284" w:type="dxa"/>
            <w:tcBorders>
              <w:top w:val="nil"/>
              <w:left w:val="nil"/>
              <w:bottom w:val="single" w:sz="4" w:space="0" w:color="00B0F0"/>
              <w:right w:val="single" w:sz="4" w:space="0" w:color="00B0F0"/>
            </w:tcBorders>
            <w:shd w:val="clear" w:color="000000" w:fill="D9E1F2"/>
            <w:vAlign w:val="center"/>
            <w:hideMark/>
          </w:tcPr>
          <w:p w14:paraId="7EB81705"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 </w:t>
            </w:r>
          </w:p>
        </w:tc>
        <w:tc>
          <w:tcPr>
            <w:tcW w:w="283" w:type="dxa"/>
            <w:tcBorders>
              <w:top w:val="nil"/>
              <w:left w:val="nil"/>
              <w:bottom w:val="single" w:sz="4" w:space="0" w:color="00B0F0"/>
              <w:right w:val="single" w:sz="4" w:space="0" w:color="00B0F0"/>
            </w:tcBorders>
            <w:shd w:val="clear" w:color="000000" w:fill="D9E1F2"/>
            <w:vAlign w:val="center"/>
            <w:hideMark/>
          </w:tcPr>
          <w:p w14:paraId="77582103"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 </w:t>
            </w:r>
          </w:p>
        </w:tc>
        <w:tc>
          <w:tcPr>
            <w:tcW w:w="284" w:type="dxa"/>
            <w:tcBorders>
              <w:top w:val="nil"/>
              <w:left w:val="nil"/>
              <w:bottom w:val="single" w:sz="4" w:space="0" w:color="00B0F0"/>
              <w:right w:val="single" w:sz="4" w:space="0" w:color="00B0F0"/>
            </w:tcBorders>
            <w:shd w:val="clear" w:color="000000" w:fill="D9E1F2"/>
            <w:vAlign w:val="center"/>
            <w:hideMark/>
          </w:tcPr>
          <w:p w14:paraId="0AF75638"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 </w:t>
            </w:r>
          </w:p>
        </w:tc>
        <w:tc>
          <w:tcPr>
            <w:tcW w:w="311" w:type="dxa"/>
            <w:tcBorders>
              <w:top w:val="nil"/>
              <w:left w:val="nil"/>
              <w:bottom w:val="single" w:sz="4" w:space="0" w:color="00B0F0"/>
              <w:right w:val="single" w:sz="4" w:space="0" w:color="00B0F0"/>
            </w:tcBorders>
            <w:shd w:val="clear" w:color="000000" w:fill="D9E1F2"/>
            <w:vAlign w:val="center"/>
            <w:hideMark/>
          </w:tcPr>
          <w:p w14:paraId="4DB36BFF"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 </w:t>
            </w:r>
          </w:p>
        </w:tc>
        <w:tc>
          <w:tcPr>
            <w:tcW w:w="256" w:type="dxa"/>
            <w:tcBorders>
              <w:top w:val="nil"/>
              <w:left w:val="nil"/>
              <w:bottom w:val="single" w:sz="4" w:space="0" w:color="00B0F0"/>
              <w:right w:val="single" w:sz="4" w:space="0" w:color="00B0F0"/>
            </w:tcBorders>
            <w:shd w:val="clear" w:color="000000" w:fill="D9E1F2"/>
            <w:vAlign w:val="center"/>
            <w:hideMark/>
          </w:tcPr>
          <w:p w14:paraId="774304AD"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 </w:t>
            </w:r>
          </w:p>
        </w:tc>
        <w:tc>
          <w:tcPr>
            <w:tcW w:w="425" w:type="dxa"/>
            <w:tcBorders>
              <w:top w:val="nil"/>
              <w:left w:val="nil"/>
              <w:bottom w:val="single" w:sz="4" w:space="0" w:color="00B0F0"/>
              <w:right w:val="single" w:sz="4" w:space="0" w:color="00B0F0"/>
            </w:tcBorders>
            <w:shd w:val="clear" w:color="000000" w:fill="D9E1F2"/>
            <w:vAlign w:val="center"/>
            <w:hideMark/>
          </w:tcPr>
          <w:p w14:paraId="61176864"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N</w:t>
            </w:r>
          </w:p>
        </w:tc>
        <w:tc>
          <w:tcPr>
            <w:tcW w:w="428" w:type="dxa"/>
            <w:tcBorders>
              <w:top w:val="nil"/>
              <w:left w:val="nil"/>
              <w:bottom w:val="single" w:sz="4" w:space="0" w:color="00B0F0"/>
              <w:right w:val="single" w:sz="4" w:space="0" w:color="00B0F0"/>
            </w:tcBorders>
            <w:shd w:val="clear" w:color="000000" w:fill="D9E1F2"/>
            <w:vAlign w:val="center"/>
            <w:hideMark/>
          </w:tcPr>
          <w:p w14:paraId="5A0CB4CB"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N</w:t>
            </w:r>
          </w:p>
        </w:tc>
      </w:tr>
      <w:tr w:rsidR="00EB1BF4" w:rsidRPr="00EB1BF4" w14:paraId="0509DF77" w14:textId="77777777" w:rsidTr="00C815B0">
        <w:trPr>
          <w:trHeight w:val="530"/>
        </w:trPr>
        <w:tc>
          <w:tcPr>
            <w:tcW w:w="1555" w:type="dxa"/>
            <w:tcBorders>
              <w:top w:val="nil"/>
              <w:left w:val="single" w:sz="4" w:space="0" w:color="00B0F0"/>
              <w:bottom w:val="single" w:sz="4" w:space="0" w:color="00B0F0"/>
              <w:right w:val="single" w:sz="4" w:space="0" w:color="00B0F0"/>
            </w:tcBorders>
            <w:shd w:val="clear" w:color="auto" w:fill="auto"/>
            <w:vAlign w:val="center"/>
            <w:hideMark/>
          </w:tcPr>
          <w:p w14:paraId="4AA8669E" w14:textId="77777777" w:rsidR="00EB1BF4" w:rsidRPr="00C815B0" w:rsidRDefault="00EB1BF4" w:rsidP="00EB1BF4">
            <w:pP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Oral formulation of cladribine (with cyclodextrin)</w:t>
            </w:r>
          </w:p>
        </w:tc>
        <w:tc>
          <w:tcPr>
            <w:tcW w:w="1275" w:type="dxa"/>
            <w:tcBorders>
              <w:top w:val="nil"/>
              <w:left w:val="nil"/>
              <w:bottom w:val="single" w:sz="4" w:space="0" w:color="00B0F0"/>
              <w:right w:val="single" w:sz="4" w:space="0" w:color="00B0F0"/>
            </w:tcBorders>
            <w:shd w:val="clear" w:color="auto" w:fill="auto"/>
            <w:vAlign w:val="center"/>
            <w:hideMark/>
          </w:tcPr>
          <w:p w14:paraId="397587AD" w14:textId="77777777" w:rsidR="00EB1BF4" w:rsidRPr="00C815B0" w:rsidRDefault="00EB1BF4" w:rsidP="00EB1BF4">
            <w:pP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Ares Trading SA (Ivax Corporation)</w:t>
            </w:r>
          </w:p>
        </w:tc>
        <w:tc>
          <w:tcPr>
            <w:tcW w:w="1276" w:type="dxa"/>
            <w:tcBorders>
              <w:top w:val="nil"/>
              <w:left w:val="nil"/>
              <w:bottom w:val="single" w:sz="4" w:space="0" w:color="00B0F0"/>
              <w:right w:val="single" w:sz="4" w:space="0" w:color="00B0F0"/>
            </w:tcBorders>
            <w:shd w:val="clear" w:color="auto" w:fill="auto"/>
            <w:vAlign w:val="center"/>
            <w:hideMark/>
          </w:tcPr>
          <w:p w14:paraId="6CE2CE3D" w14:textId="77777777" w:rsidR="00EB1BF4" w:rsidRPr="00C815B0" w:rsidRDefault="00EB1BF4" w:rsidP="00EB1BF4">
            <w:pPr>
              <w:jc w:val="center"/>
              <w:rPr>
                <w:rFonts w:ascii="Calibri" w:eastAsia="Times New Roman" w:hAnsi="Calibri" w:cs="Calibri"/>
                <w:color w:val="0563C1"/>
                <w:sz w:val="16"/>
                <w:szCs w:val="16"/>
                <w:u w:val="single"/>
                <w:lang w:eastAsia="en-GB"/>
              </w:rPr>
            </w:pPr>
            <w:hyperlink r:id="rId9" w:history="1">
              <w:r w:rsidRPr="00C815B0">
                <w:rPr>
                  <w:rFonts w:ascii="Calibri" w:eastAsia="Times New Roman" w:hAnsi="Calibri" w:cs="Calibri"/>
                  <w:color w:val="0563C1"/>
                  <w:sz w:val="16"/>
                  <w:szCs w:val="16"/>
                  <w:u w:val="single"/>
                  <w:lang w:eastAsia="en-GB"/>
                </w:rPr>
                <w:t>WO2004087101</w:t>
              </w:r>
            </w:hyperlink>
          </w:p>
        </w:tc>
        <w:tc>
          <w:tcPr>
            <w:tcW w:w="992" w:type="dxa"/>
            <w:tcBorders>
              <w:top w:val="nil"/>
              <w:left w:val="nil"/>
              <w:bottom w:val="single" w:sz="4" w:space="0" w:color="00B0F0"/>
              <w:right w:val="single" w:sz="4" w:space="0" w:color="00B0F0"/>
            </w:tcBorders>
            <w:shd w:val="clear" w:color="auto" w:fill="auto"/>
            <w:vAlign w:val="center"/>
            <w:hideMark/>
          </w:tcPr>
          <w:p w14:paraId="540EE48F"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26.03.2024</w:t>
            </w:r>
          </w:p>
        </w:tc>
        <w:tc>
          <w:tcPr>
            <w:tcW w:w="316" w:type="dxa"/>
            <w:tcBorders>
              <w:top w:val="nil"/>
              <w:left w:val="nil"/>
              <w:bottom w:val="single" w:sz="4" w:space="0" w:color="00B0F0"/>
              <w:right w:val="single" w:sz="4" w:space="0" w:color="00B0F0"/>
            </w:tcBorders>
            <w:shd w:val="clear" w:color="auto" w:fill="auto"/>
            <w:vAlign w:val="center"/>
            <w:hideMark/>
          </w:tcPr>
          <w:p w14:paraId="5A631917"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w:t>
            </w:r>
          </w:p>
        </w:tc>
        <w:tc>
          <w:tcPr>
            <w:tcW w:w="284" w:type="dxa"/>
            <w:tcBorders>
              <w:top w:val="nil"/>
              <w:left w:val="nil"/>
              <w:bottom w:val="single" w:sz="4" w:space="0" w:color="00B0F0"/>
              <w:right w:val="single" w:sz="4" w:space="0" w:color="00B0F0"/>
            </w:tcBorders>
            <w:shd w:val="clear" w:color="auto" w:fill="auto"/>
            <w:vAlign w:val="center"/>
            <w:hideMark/>
          </w:tcPr>
          <w:p w14:paraId="26C66AB6"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G</w:t>
            </w:r>
          </w:p>
        </w:tc>
        <w:tc>
          <w:tcPr>
            <w:tcW w:w="283" w:type="dxa"/>
            <w:tcBorders>
              <w:top w:val="nil"/>
              <w:left w:val="nil"/>
              <w:bottom w:val="single" w:sz="4" w:space="0" w:color="00B0F0"/>
              <w:right w:val="single" w:sz="4" w:space="0" w:color="00B0F0"/>
            </w:tcBorders>
            <w:shd w:val="clear" w:color="auto" w:fill="auto"/>
            <w:vAlign w:val="center"/>
            <w:hideMark/>
          </w:tcPr>
          <w:p w14:paraId="24F89C6A"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G</w:t>
            </w:r>
          </w:p>
        </w:tc>
        <w:tc>
          <w:tcPr>
            <w:tcW w:w="535" w:type="dxa"/>
            <w:tcBorders>
              <w:top w:val="nil"/>
              <w:left w:val="nil"/>
              <w:bottom w:val="single" w:sz="4" w:space="0" w:color="00B0F0"/>
              <w:right w:val="single" w:sz="4" w:space="0" w:color="00B0F0"/>
            </w:tcBorders>
            <w:shd w:val="clear" w:color="auto" w:fill="auto"/>
            <w:vAlign w:val="center"/>
            <w:hideMark/>
          </w:tcPr>
          <w:p w14:paraId="70954F3E"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G</w:t>
            </w:r>
          </w:p>
        </w:tc>
        <w:tc>
          <w:tcPr>
            <w:tcW w:w="283" w:type="dxa"/>
            <w:tcBorders>
              <w:top w:val="nil"/>
              <w:left w:val="nil"/>
              <w:bottom w:val="single" w:sz="4" w:space="0" w:color="00B0F0"/>
              <w:right w:val="single" w:sz="4" w:space="0" w:color="00B0F0"/>
            </w:tcBorders>
            <w:shd w:val="clear" w:color="auto" w:fill="auto"/>
            <w:vAlign w:val="center"/>
            <w:hideMark/>
          </w:tcPr>
          <w:p w14:paraId="2B0DFB54"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w:t>
            </w:r>
          </w:p>
        </w:tc>
        <w:tc>
          <w:tcPr>
            <w:tcW w:w="284" w:type="dxa"/>
            <w:tcBorders>
              <w:top w:val="nil"/>
              <w:left w:val="nil"/>
              <w:bottom w:val="single" w:sz="4" w:space="0" w:color="00B0F0"/>
              <w:right w:val="single" w:sz="4" w:space="0" w:color="00B0F0"/>
            </w:tcBorders>
            <w:shd w:val="clear" w:color="auto" w:fill="auto"/>
            <w:vAlign w:val="center"/>
            <w:hideMark/>
          </w:tcPr>
          <w:p w14:paraId="526F9E74"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w:t>
            </w:r>
          </w:p>
        </w:tc>
        <w:tc>
          <w:tcPr>
            <w:tcW w:w="283" w:type="dxa"/>
            <w:tcBorders>
              <w:top w:val="nil"/>
              <w:left w:val="nil"/>
              <w:bottom w:val="single" w:sz="4" w:space="0" w:color="00B0F0"/>
              <w:right w:val="single" w:sz="4" w:space="0" w:color="00B0F0"/>
            </w:tcBorders>
            <w:shd w:val="clear" w:color="auto" w:fill="auto"/>
            <w:vAlign w:val="center"/>
            <w:hideMark/>
          </w:tcPr>
          <w:p w14:paraId="1F1EB949"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G</w:t>
            </w:r>
          </w:p>
        </w:tc>
        <w:tc>
          <w:tcPr>
            <w:tcW w:w="284" w:type="dxa"/>
            <w:tcBorders>
              <w:top w:val="nil"/>
              <w:left w:val="nil"/>
              <w:bottom w:val="single" w:sz="4" w:space="0" w:color="00B0F0"/>
              <w:right w:val="single" w:sz="4" w:space="0" w:color="00B0F0"/>
            </w:tcBorders>
            <w:shd w:val="clear" w:color="auto" w:fill="auto"/>
            <w:vAlign w:val="center"/>
            <w:hideMark/>
          </w:tcPr>
          <w:p w14:paraId="78B6E3A2"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w:t>
            </w:r>
          </w:p>
        </w:tc>
        <w:tc>
          <w:tcPr>
            <w:tcW w:w="283" w:type="dxa"/>
            <w:tcBorders>
              <w:top w:val="nil"/>
              <w:left w:val="nil"/>
              <w:bottom w:val="single" w:sz="4" w:space="0" w:color="00B0F0"/>
              <w:right w:val="single" w:sz="4" w:space="0" w:color="00B0F0"/>
            </w:tcBorders>
            <w:shd w:val="clear" w:color="auto" w:fill="auto"/>
            <w:vAlign w:val="center"/>
            <w:hideMark/>
          </w:tcPr>
          <w:p w14:paraId="1B47ADF2"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w:t>
            </w:r>
          </w:p>
        </w:tc>
        <w:tc>
          <w:tcPr>
            <w:tcW w:w="284" w:type="dxa"/>
            <w:tcBorders>
              <w:top w:val="nil"/>
              <w:left w:val="nil"/>
              <w:bottom w:val="single" w:sz="4" w:space="0" w:color="00B0F0"/>
              <w:right w:val="single" w:sz="4" w:space="0" w:color="00B0F0"/>
            </w:tcBorders>
            <w:shd w:val="clear" w:color="auto" w:fill="auto"/>
            <w:vAlign w:val="center"/>
            <w:hideMark/>
          </w:tcPr>
          <w:p w14:paraId="27E8EC91"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w:t>
            </w:r>
          </w:p>
        </w:tc>
        <w:tc>
          <w:tcPr>
            <w:tcW w:w="283" w:type="dxa"/>
            <w:tcBorders>
              <w:top w:val="nil"/>
              <w:left w:val="nil"/>
              <w:bottom w:val="single" w:sz="4" w:space="0" w:color="00B0F0"/>
              <w:right w:val="single" w:sz="4" w:space="0" w:color="00B0F0"/>
            </w:tcBorders>
            <w:shd w:val="clear" w:color="auto" w:fill="auto"/>
            <w:vAlign w:val="center"/>
            <w:hideMark/>
          </w:tcPr>
          <w:p w14:paraId="2DC82D60"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w:t>
            </w:r>
          </w:p>
        </w:tc>
        <w:tc>
          <w:tcPr>
            <w:tcW w:w="284" w:type="dxa"/>
            <w:tcBorders>
              <w:top w:val="nil"/>
              <w:left w:val="nil"/>
              <w:bottom w:val="single" w:sz="4" w:space="0" w:color="00B0F0"/>
              <w:right w:val="single" w:sz="4" w:space="0" w:color="00B0F0"/>
            </w:tcBorders>
            <w:shd w:val="clear" w:color="auto" w:fill="auto"/>
            <w:vAlign w:val="center"/>
            <w:hideMark/>
          </w:tcPr>
          <w:p w14:paraId="73818647"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w:t>
            </w:r>
          </w:p>
        </w:tc>
        <w:tc>
          <w:tcPr>
            <w:tcW w:w="311" w:type="dxa"/>
            <w:tcBorders>
              <w:top w:val="nil"/>
              <w:left w:val="nil"/>
              <w:bottom w:val="single" w:sz="4" w:space="0" w:color="00B0F0"/>
              <w:right w:val="single" w:sz="4" w:space="0" w:color="00B0F0"/>
            </w:tcBorders>
            <w:shd w:val="clear" w:color="auto" w:fill="auto"/>
            <w:vAlign w:val="center"/>
            <w:hideMark/>
          </w:tcPr>
          <w:p w14:paraId="4B0939CB"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G</w:t>
            </w:r>
          </w:p>
        </w:tc>
        <w:tc>
          <w:tcPr>
            <w:tcW w:w="256" w:type="dxa"/>
            <w:tcBorders>
              <w:top w:val="nil"/>
              <w:left w:val="nil"/>
              <w:bottom w:val="single" w:sz="4" w:space="0" w:color="00B0F0"/>
              <w:right w:val="single" w:sz="4" w:space="0" w:color="00B0F0"/>
            </w:tcBorders>
            <w:shd w:val="clear" w:color="auto" w:fill="auto"/>
            <w:vAlign w:val="center"/>
            <w:hideMark/>
          </w:tcPr>
          <w:p w14:paraId="3BFAFF15"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w:t>
            </w:r>
          </w:p>
        </w:tc>
        <w:tc>
          <w:tcPr>
            <w:tcW w:w="425" w:type="dxa"/>
            <w:tcBorders>
              <w:top w:val="nil"/>
              <w:left w:val="nil"/>
              <w:bottom w:val="single" w:sz="4" w:space="0" w:color="00B0F0"/>
              <w:right w:val="single" w:sz="4" w:space="0" w:color="00B0F0"/>
            </w:tcBorders>
            <w:shd w:val="clear" w:color="auto" w:fill="auto"/>
            <w:vAlign w:val="center"/>
            <w:hideMark/>
          </w:tcPr>
          <w:p w14:paraId="27189668"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G</w:t>
            </w:r>
          </w:p>
        </w:tc>
        <w:tc>
          <w:tcPr>
            <w:tcW w:w="428" w:type="dxa"/>
            <w:tcBorders>
              <w:top w:val="nil"/>
              <w:left w:val="nil"/>
              <w:bottom w:val="single" w:sz="4" w:space="0" w:color="00B0F0"/>
              <w:right w:val="single" w:sz="4" w:space="0" w:color="00B0F0"/>
            </w:tcBorders>
            <w:shd w:val="clear" w:color="auto" w:fill="auto"/>
            <w:vAlign w:val="center"/>
            <w:hideMark/>
          </w:tcPr>
          <w:p w14:paraId="754EDC16"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G</w:t>
            </w:r>
            <w:r w:rsidRPr="00C815B0">
              <w:rPr>
                <w:rFonts w:ascii="Calibri" w:eastAsia="Times New Roman" w:hAnsi="Calibri" w:cs="Calibri"/>
                <w:color w:val="000000"/>
                <w:sz w:val="16"/>
                <w:szCs w:val="16"/>
                <w:lang w:eastAsia="en-GB"/>
              </w:rPr>
              <w:br/>
            </w:r>
            <w:r w:rsidRPr="00E52ADA">
              <w:rPr>
                <w:rFonts w:ascii="Calibri" w:eastAsia="Times New Roman" w:hAnsi="Calibri" w:cs="Calibri"/>
                <w:color w:val="000000"/>
                <w:sz w:val="14"/>
                <w:szCs w:val="14"/>
                <w:lang w:eastAsia="en-GB"/>
              </w:rPr>
              <w:t>#29</w:t>
            </w:r>
          </w:p>
        </w:tc>
      </w:tr>
      <w:tr w:rsidR="00EB1BF4" w:rsidRPr="00EB1BF4" w14:paraId="1F294EFB" w14:textId="77777777" w:rsidTr="00C815B0">
        <w:trPr>
          <w:trHeight w:val="490"/>
        </w:trPr>
        <w:tc>
          <w:tcPr>
            <w:tcW w:w="1555" w:type="dxa"/>
            <w:tcBorders>
              <w:top w:val="nil"/>
              <w:left w:val="single" w:sz="4" w:space="0" w:color="00B0F0"/>
              <w:bottom w:val="single" w:sz="4" w:space="0" w:color="00B0F0"/>
              <w:right w:val="single" w:sz="4" w:space="0" w:color="00B0F0"/>
            </w:tcBorders>
            <w:shd w:val="clear" w:color="auto" w:fill="auto"/>
            <w:vAlign w:val="center"/>
            <w:hideMark/>
          </w:tcPr>
          <w:p w14:paraId="4E7FB74C" w14:textId="77777777" w:rsidR="00EB1BF4" w:rsidRPr="00C815B0" w:rsidRDefault="00EB1BF4" w:rsidP="00EB1BF4">
            <w:pP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Treatment regimen for MS with cladribine-free periods</w:t>
            </w:r>
          </w:p>
        </w:tc>
        <w:tc>
          <w:tcPr>
            <w:tcW w:w="1275" w:type="dxa"/>
            <w:tcBorders>
              <w:top w:val="nil"/>
              <w:left w:val="nil"/>
              <w:bottom w:val="single" w:sz="4" w:space="0" w:color="00B0F0"/>
              <w:right w:val="single" w:sz="4" w:space="0" w:color="00B0F0"/>
            </w:tcBorders>
            <w:shd w:val="clear" w:color="auto" w:fill="auto"/>
            <w:vAlign w:val="center"/>
            <w:hideMark/>
          </w:tcPr>
          <w:p w14:paraId="14A7C856" w14:textId="77777777" w:rsidR="00EB1BF4" w:rsidRPr="00C815B0" w:rsidRDefault="00EB1BF4" w:rsidP="00EB1BF4">
            <w:pP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Serono Laboratories SA</w:t>
            </w:r>
          </w:p>
        </w:tc>
        <w:tc>
          <w:tcPr>
            <w:tcW w:w="1276" w:type="dxa"/>
            <w:tcBorders>
              <w:top w:val="nil"/>
              <w:left w:val="nil"/>
              <w:bottom w:val="single" w:sz="4" w:space="0" w:color="00B0F0"/>
              <w:right w:val="single" w:sz="4" w:space="0" w:color="00B0F0"/>
            </w:tcBorders>
            <w:shd w:val="clear" w:color="auto" w:fill="auto"/>
            <w:vAlign w:val="center"/>
            <w:hideMark/>
          </w:tcPr>
          <w:p w14:paraId="03BD4A09" w14:textId="77777777" w:rsidR="00EB1BF4" w:rsidRPr="00C815B0" w:rsidRDefault="00EB1BF4" w:rsidP="00EB1BF4">
            <w:pPr>
              <w:jc w:val="center"/>
              <w:rPr>
                <w:rFonts w:ascii="Calibri" w:eastAsia="Times New Roman" w:hAnsi="Calibri" w:cs="Calibri"/>
                <w:color w:val="0563C1"/>
                <w:sz w:val="16"/>
                <w:szCs w:val="16"/>
                <w:u w:val="single"/>
                <w:lang w:eastAsia="en-GB"/>
              </w:rPr>
            </w:pPr>
            <w:hyperlink r:id="rId10" w:history="1">
              <w:r w:rsidRPr="00C815B0">
                <w:rPr>
                  <w:rFonts w:ascii="Calibri" w:eastAsia="Times New Roman" w:hAnsi="Calibri" w:cs="Calibri"/>
                  <w:color w:val="0563C1"/>
                  <w:sz w:val="16"/>
                  <w:szCs w:val="16"/>
                  <w:u w:val="single"/>
                  <w:lang w:eastAsia="en-GB"/>
                </w:rPr>
                <w:t>WO2006067141</w:t>
              </w:r>
            </w:hyperlink>
          </w:p>
        </w:tc>
        <w:tc>
          <w:tcPr>
            <w:tcW w:w="992" w:type="dxa"/>
            <w:tcBorders>
              <w:top w:val="nil"/>
              <w:left w:val="nil"/>
              <w:bottom w:val="single" w:sz="4" w:space="0" w:color="00B0F0"/>
              <w:right w:val="single" w:sz="4" w:space="0" w:color="00B0F0"/>
            </w:tcBorders>
            <w:shd w:val="clear" w:color="auto" w:fill="auto"/>
            <w:vAlign w:val="center"/>
            <w:hideMark/>
          </w:tcPr>
          <w:p w14:paraId="0FCDF6FE"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20.12.2025</w:t>
            </w:r>
          </w:p>
        </w:tc>
        <w:tc>
          <w:tcPr>
            <w:tcW w:w="316" w:type="dxa"/>
            <w:tcBorders>
              <w:top w:val="nil"/>
              <w:left w:val="nil"/>
              <w:bottom w:val="single" w:sz="4" w:space="0" w:color="00B0F0"/>
              <w:right w:val="single" w:sz="4" w:space="0" w:color="00B0F0"/>
            </w:tcBorders>
            <w:shd w:val="clear" w:color="auto" w:fill="auto"/>
            <w:vAlign w:val="center"/>
            <w:hideMark/>
          </w:tcPr>
          <w:p w14:paraId="6B8918D5"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w:t>
            </w:r>
          </w:p>
        </w:tc>
        <w:tc>
          <w:tcPr>
            <w:tcW w:w="284" w:type="dxa"/>
            <w:tcBorders>
              <w:top w:val="nil"/>
              <w:left w:val="nil"/>
              <w:bottom w:val="single" w:sz="4" w:space="0" w:color="00B0F0"/>
              <w:right w:val="single" w:sz="4" w:space="0" w:color="00B0F0"/>
            </w:tcBorders>
            <w:shd w:val="clear" w:color="auto" w:fill="auto"/>
            <w:vAlign w:val="center"/>
            <w:hideMark/>
          </w:tcPr>
          <w:p w14:paraId="058A83D1"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G</w:t>
            </w:r>
          </w:p>
        </w:tc>
        <w:tc>
          <w:tcPr>
            <w:tcW w:w="283" w:type="dxa"/>
            <w:tcBorders>
              <w:top w:val="nil"/>
              <w:left w:val="nil"/>
              <w:bottom w:val="single" w:sz="4" w:space="0" w:color="00B0F0"/>
              <w:right w:val="single" w:sz="4" w:space="0" w:color="00B0F0"/>
            </w:tcBorders>
            <w:shd w:val="clear" w:color="auto" w:fill="auto"/>
            <w:vAlign w:val="center"/>
            <w:hideMark/>
          </w:tcPr>
          <w:p w14:paraId="2DEF93B6"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G</w:t>
            </w:r>
          </w:p>
        </w:tc>
        <w:tc>
          <w:tcPr>
            <w:tcW w:w="535" w:type="dxa"/>
            <w:tcBorders>
              <w:top w:val="nil"/>
              <w:left w:val="nil"/>
              <w:bottom w:val="single" w:sz="4" w:space="0" w:color="00B0F0"/>
              <w:right w:val="single" w:sz="4" w:space="0" w:color="00B0F0"/>
            </w:tcBorders>
            <w:shd w:val="clear" w:color="auto" w:fill="auto"/>
            <w:vAlign w:val="center"/>
            <w:hideMark/>
          </w:tcPr>
          <w:p w14:paraId="5B027C17" w14:textId="33C53093"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G</w:t>
            </w:r>
            <w:r w:rsidR="00E52ADA">
              <w:rPr>
                <w:rFonts w:ascii="Calibri" w:eastAsia="Times New Roman" w:hAnsi="Calibri" w:cs="Calibri"/>
                <w:color w:val="000000"/>
                <w:sz w:val="16"/>
                <w:szCs w:val="16"/>
                <w:lang w:eastAsia="en-GB"/>
              </w:rPr>
              <w:t>*</w:t>
            </w:r>
          </w:p>
        </w:tc>
        <w:tc>
          <w:tcPr>
            <w:tcW w:w="283" w:type="dxa"/>
            <w:tcBorders>
              <w:top w:val="nil"/>
              <w:left w:val="nil"/>
              <w:bottom w:val="single" w:sz="4" w:space="0" w:color="00B0F0"/>
              <w:right w:val="single" w:sz="4" w:space="0" w:color="00B0F0"/>
            </w:tcBorders>
            <w:shd w:val="clear" w:color="auto" w:fill="auto"/>
            <w:vAlign w:val="center"/>
            <w:hideMark/>
          </w:tcPr>
          <w:p w14:paraId="095F696F"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w:t>
            </w:r>
          </w:p>
        </w:tc>
        <w:tc>
          <w:tcPr>
            <w:tcW w:w="284" w:type="dxa"/>
            <w:tcBorders>
              <w:top w:val="nil"/>
              <w:left w:val="nil"/>
              <w:bottom w:val="single" w:sz="4" w:space="0" w:color="00B0F0"/>
              <w:right w:val="single" w:sz="4" w:space="0" w:color="00B0F0"/>
            </w:tcBorders>
            <w:shd w:val="clear" w:color="auto" w:fill="auto"/>
            <w:vAlign w:val="center"/>
            <w:hideMark/>
          </w:tcPr>
          <w:p w14:paraId="2C5C6A18"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 </w:t>
            </w:r>
          </w:p>
        </w:tc>
        <w:tc>
          <w:tcPr>
            <w:tcW w:w="283" w:type="dxa"/>
            <w:tcBorders>
              <w:top w:val="nil"/>
              <w:left w:val="nil"/>
              <w:bottom w:val="single" w:sz="4" w:space="0" w:color="00B0F0"/>
              <w:right w:val="single" w:sz="4" w:space="0" w:color="00B0F0"/>
            </w:tcBorders>
            <w:shd w:val="clear" w:color="auto" w:fill="auto"/>
            <w:vAlign w:val="center"/>
            <w:hideMark/>
          </w:tcPr>
          <w:p w14:paraId="705ED8FB"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N</w:t>
            </w:r>
          </w:p>
        </w:tc>
        <w:tc>
          <w:tcPr>
            <w:tcW w:w="284" w:type="dxa"/>
            <w:tcBorders>
              <w:top w:val="nil"/>
              <w:left w:val="nil"/>
              <w:bottom w:val="single" w:sz="4" w:space="0" w:color="00B0F0"/>
              <w:right w:val="single" w:sz="4" w:space="0" w:color="00B0F0"/>
            </w:tcBorders>
            <w:shd w:val="clear" w:color="auto" w:fill="auto"/>
            <w:vAlign w:val="center"/>
            <w:hideMark/>
          </w:tcPr>
          <w:p w14:paraId="01B71338"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w:t>
            </w:r>
          </w:p>
        </w:tc>
        <w:tc>
          <w:tcPr>
            <w:tcW w:w="283" w:type="dxa"/>
            <w:tcBorders>
              <w:top w:val="nil"/>
              <w:left w:val="nil"/>
              <w:bottom w:val="single" w:sz="4" w:space="0" w:color="00B0F0"/>
              <w:right w:val="single" w:sz="4" w:space="0" w:color="00B0F0"/>
            </w:tcBorders>
            <w:shd w:val="clear" w:color="auto" w:fill="auto"/>
            <w:vAlign w:val="center"/>
            <w:hideMark/>
          </w:tcPr>
          <w:p w14:paraId="6768EC89"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w:t>
            </w:r>
          </w:p>
        </w:tc>
        <w:tc>
          <w:tcPr>
            <w:tcW w:w="284" w:type="dxa"/>
            <w:tcBorders>
              <w:top w:val="nil"/>
              <w:left w:val="nil"/>
              <w:bottom w:val="single" w:sz="4" w:space="0" w:color="00B0F0"/>
              <w:right w:val="single" w:sz="4" w:space="0" w:color="00B0F0"/>
            </w:tcBorders>
            <w:shd w:val="clear" w:color="auto" w:fill="auto"/>
            <w:vAlign w:val="center"/>
            <w:hideMark/>
          </w:tcPr>
          <w:p w14:paraId="3F472F85"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 </w:t>
            </w:r>
          </w:p>
        </w:tc>
        <w:tc>
          <w:tcPr>
            <w:tcW w:w="283" w:type="dxa"/>
            <w:tcBorders>
              <w:top w:val="nil"/>
              <w:left w:val="nil"/>
              <w:bottom w:val="single" w:sz="4" w:space="0" w:color="00B0F0"/>
              <w:right w:val="single" w:sz="4" w:space="0" w:color="00B0F0"/>
            </w:tcBorders>
            <w:shd w:val="clear" w:color="auto" w:fill="auto"/>
            <w:vAlign w:val="center"/>
            <w:hideMark/>
          </w:tcPr>
          <w:p w14:paraId="28F6D371"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 </w:t>
            </w:r>
          </w:p>
        </w:tc>
        <w:tc>
          <w:tcPr>
            <w:tcW w:w="284" w:type="dxa"/>
            <w:tcBorders>
              <w:top w:val="nil"/>
              <w:left w:val="nil"/>
              <w:bottom w:val="single" w:sz="4" w:space="0" w:color="00B0F0"/>
              <w:right w:val="single" w:sz="4" w:space="0" w:color="00B0F0"/>
            </w:tcBorders>
            <w:shd w:val="clear" w:color="auto" w:fill="auto"/>
            <w:vAlign w:val="center"/>
            <w:hideMark/>
          </w:tcPr>
          <w:p w14:paraId="201A4C87"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G</w:t>
            </w:r>
          </w:p>
        </w:tc>
        <w:tc>
          <w:tcPr>
            <w:tcW w:w="311" w:type="dxa"/>
            <w:tcBorders>
              <w:top w:val="nil"/>
              <w:left w:val="nil"/>
              <w:bottom w:val="single" w:sz="4" w:space="0" w:color="00B0F0"/>
              <w:right w:val="single" w:sz="4" w:space="0" w:color="00B0F0"/>
            </w:tcBorders>
            <w:shd w:val="clear" w:color="auto" w:fill="auto"/>
            <w:vAlign w:val="center"/>
            <w:hideMark/>
          </w:tcPr>
          <w:p w14:paraId="2BF68C8B"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G</w:t>
            </w:r>
          </w:p>
        </w:tc>
        <w:tc>
          <w:tcPr>
            <w:tcW w:w="256" w:type="dxa"/>
            <w:tcBorders>
              <w:top w:val="nil"/>
              <w:left w:val="nil"/>
              <w:bottom w:val="single" w:sz="4" w:space="0" w:color="00B0F0"/>
              <w:right w:val="single" w:sz="4" w:space="0" w:color="00B0F0"/>
            </w:tcBorders>
            <w:shd w:val="clear" w:color="auto" w:fill="auto"/>
            <w:vAlign w:val="center"/>
            <w:hideMark/>
          </w:tcPr>
          <w:p w14:paraId="2C7A7E7F"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w:t>
            </w:r>
          </w:p>
        </w:tc>
        <w:tc>
          <w:tcPr>
            <w:tcW w:w="425" w:type="dxa"/>
            <w:tcBorders>
              <w:top w:val="nil"/>
              <w:left w:val="nil"/>
              <w:bottom w:val="single" w:sz="4" w:space="0" w:color="00B0F0"/>
              <w:right w:val="single" w:sz="4" w:space="0" w:color="00B0F0"/>
            </w:tcBorders>
            <w:shd w:val="clear" w:color="auto" w:fill="auto"/>
            <w:vAlign w:val="center"/>
            <w:hideMark/>
          </w:tcPr>
          <w:p w14:paraId="70C68B00" w14:textId="697FE7DA"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G</w:t>
            </w:r>
          </w:p>
          <w:p w14:paraId="7253AB58" w14:textId="2F768484" w:rsidR="00EB1BF4" w:rsidRPr="00C815B0" w:rsidRDefault="00EB1BF4" w:rsidP="00EB1BF4">
            <w:pPr>
              <w:jc w:val="center"/>
              <w:rPr>
                <w:rFonts w:ascii="Calibri" w:eastAsia="Times New Roman" w:hAnsi="Calibri" w:cs="Calibri"/>
                <w:color w:val="000000"/>
                <w:sz w:val="16"/>
                <w:szCs w:val="16"/>
                <w:lang w:eastAsia="en-GB"/>
              </w:rPr>
            </w:pPr>
            <w:r w:rsidRPr="00E52ADA">
              <w:rPr>
                <w:rFonts w:ascii="Calibri" w:eastAsia="Times New Roman" w:hAnsi="Calibri" w:cs="Calibri"/>
                <w:color w:val="000000"/>
                <w:sz w:val="14"/>
                <w:szCs w:val="14"/>
                <w:lang w:eastAsia="en-GB"/>
              </w:rPr>
              <w:t>26</w:t>
            </w:r>
          </w:p>
        </w:tc>
        <w:tc>
          <w:tcPr>
            <w:tcW w:w="428" w:type="dxa"/>
            <w:tcBorders>
              <w:top w:val="nil"/>
              <w:left w:val="nil"/>
              <w:bottom w:val="single" w:sz="4" w:space="0" w:color="00B0F0"/>
              <w:right w:val="single" w:sz="4" w:space="0" w:color="00B0F0"/>
            </w:tcBorders>
            <w:shd w:val="clear" w:color="auto" w:fill="auto"/>
            <w:vAlign w:val="center"/>
            <w:hideMark/>
          </w:tcPr>
          <w:p w14:paraId="0EE14DAD"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G</w:t>
            </w:r>
          </w:p>
        </w:tc>
      </w:tr>
      <w:tr w:rsidR="00EB1BF4" w:rsidRPr="00EB1BF4" w14:paraId="7CB8C185" w14:textId="77777777" w:rsidTr="00C815B0">
        <w:trPr>
          <w:trHeight w:val="670"/>
        </w:trPr>
        <w:tc>
          <w:tcPr>
            <w:tcW w:w="1555" w:type="dxa"/>
            <w:tcBorders>
              <w:top w:val="nil"/>
              <w:left w:val="single" w:sz="4" w:space="0" w:color="00B0F0"/>
              <w:bottom w:val="single" w:sz="4" w:space="0" w:color="00B0F0"/>
              <w:right w:val="single" w:sz="4" w:space="0" w:color="00B0F0"/>
            </w:tcBorders>
            <w:shd w:val="clear" w:color="auto" w:fill="auto"/>
            <w:vAlign w:val="center"/>
            <w:hideMark/>
          </w:tcPr>
          <w:p w14:paraId="2C85CC7B" w14:textId="77777777" w:rsidR="00EB1BF4" w:rsidRPr="00C815B0" w:rsidRDefault="00EB1BF4" w:rsidP="00EB1BF4">
            <w:pP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Cladribine regimen for use in treating progressive forms of multiple sclerosis</w:t>
            </w:r>
          </w:p>
        </w:tc>
        <w:tc>
          <w:tcPr>
            <w:tcW w:w="1275" w:type="dxa"/>
            <w:tcBorders>
              <w:top w:val="nil"/>
              <w:left w:val="nil"/>
              <w:bottom w:val="single" w:sz="4" w:space="0" w:color="00B0F0"/>
              <w:right w:val="single" w:sz="4" w:space="0" w:color="00B0F0"/>
            </w:tcBorders>
            <w:shd w:val="clear" w:color="auto" w:fill="auto"/>
            <w:vAlign w:val="center"/>
            <w:hideMark/>
          </w:tcPr>
          <w:p w14:paraId="24024D72" w14:textId="77777777" w:rsidR="00EB1BF4" w:rsidRPr="00C815B0" w:rsidRDefault="00EB1BF4" w:rsidP="00EB1BF4">
            <w:pP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Merck Patent GmbH</w:t>
            </w:r>
          </w:p>
        </w:tc>
        <w:tc>
          <w:tcPr>
            <w:tcW w:w="1276" w:type="dxa"/>
            <w:tcBorders>
              <w:top w:val="nil"/>
              <w:left w:val="nil"/>
              <w:bottom w:val="single" w:sz="4" w:space="0" w:color="00B0F0"/>
              <w:right w:val="single" w:sz="4" w:space="0" w:color="00B0F0"/>
            </w:tcBorders>
            <w:shd w:val="clear" w:color="auto" w:fill="auto"/>
            <w:vAlign w:val="center"/>
            <w:hideMark/>
          </w:tcPr>
          <w:p w14:paraId="0761E230" w14:textId="77777777" w:rsidR="00EB1BF4" w:rsidRPr="00C815B0" w:rsidRDefault="00EB1BF4" w:rsidP="00EB1BF4">
            <w:pPr>
              <w:jc w:val="center"/>
              <w:rPr>
                <w:rFonts w:ascii="Calibri" w:eastAsia="Times New Roman" w:hAnsi="Calibri" w:cs="Calibri"/>
                <w:color w:val="0563C1"/>
                <w:sz w:val="16"/>
                <w:szCs w:val="16"/>
                <w:u w:val="single"/>
                <w:lang w:eastAsia="en-GB"/>
              </w:rPr>
            </w:pPr>
            <w:hyperlink r:id="rId11" w:history="1">
              <w:r w:rsidRPr="00C815B0">
                <w:rPr>
                  <w:rFonts w:ascii="Calibri" w:eastAsia="Times New Roman" w:hAnsi="Calibri" w:cs="Calibri"/>
                  <w:color w:val="0563C1"/>
                  <w:sz w:val="16"/>
                  <w:szCs w:val="16"/>
                  <w:u w:val="single"/>
                  <w:lang w:eastAsia="en-GB"/>
                </w:rPr>
                <w:t>WO2019101960</w:t>
              </w:r>
            </w:hyperlink>
          </w:p>
        </w:tc>
        <w:tc>
          <w:tcPr>
            <w:tcW w:w="992" w:type="dxa"/>
            <w:tcBorders>
              <w:top w:val="nil"/>
              <w:left w:val="nil"/>
              <w:bottom w:val="single" w:sz="4" w:space="0" w:color="00B0F0"/>
              <w:right w:val="single" w:sz="4" w:space="0" w:color="00B0F0"/>
            </w:tcBorders>
            <w:shd w:val="clear" w:color="auto" w:fill="auto"/>
            <w:vAlign w:val="center"/>
            <w:hideMark/>
          </w:tcPr>
          <w:p w14:paraId="512F01C3"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23.11.2038</w:t>
            </w:r>
          </w:p>
        </w:tc>
        <w:tc>
          <w:tcPr>
            <w:tcW w:w="316" w:type="dxa"/>
            <w:tcBorders>
              <w:top w:val="nil"/>
              <w:left w:val="nil"/>
              <w:bottom w:val="single" w:sz="4" w:space="0" w:color="00B0F0"/>
              <w:right w:val="single" w:sz="4" w:space="0" w:color="00B0F0"/>
            </w:tcBorders>
            <w:shd w:val="clear" w:color="auto" w:fill="auto"/>
            <w:vAlign w:val="center"/>
            <w:hideMark/>
          </w:tcPr>
          <w:p w14:paraId="136363C5"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w:t>
            </w:r>
          </w:p>
        </w:tc>
        <w:tc>
          <w:tcPr>
            <w:tcW w:w="284" w:type="dxa"/>
            <w:tcBorders>
              <w:top w:val="nil"/>
              <w:left w:val="nil"/>
              <w:bottom w:val="single" w:sz="4" w:space="0" w:color="00B0F0"/>
              <w:right w:val="single" w:sz="4" w:space="0" w:color="00B0F0"/>
            </w:tcBorders>
            <w:shd w:val="clear" w:color="auto" w:fill="auto"/>
            <w:vAlign w:val="center"/>
            <w:hideMark/>
          </w:tcPr>
          <w:p w14:paraId="66F72C72"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F</w:t>
            </w:r>
          </w:p>
        </w:tc>
        <w:tc>
          <w:tcPr>
            <w:tcW w:w="283" w:type="dxa"/>
            <w:tcBorders>
              <w:top w:val="nil"/>
              <w:left w:val="nil"/>
              <w:bottom w:val="single" w:sz="4" w:space="0" w:color="00B0F0"/>
              <w:right w:val="single" w:sz="4" w:space="0" w:color="00B0F0"/>
            </w:tcBorders>
            <w:shd w:val="clear" w:color="auto" w:fill="auto"/>
            <w:vAlign w:val="center"/>
            <w:hideMark/>
          </w:tcPr>
          <w:p w14:paraId="3370EDE0"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F</w:t>
            </w:r>
          </w:p>
        </w:tc>
        <w:tc>
          <w:tcPr>
            <w:tcW w:w="535" w:type="dxa"/>
            <w:tcBorders>
              <w:top w:val="nil"/>
              <w:left w:val="nil"/>
              <w:bottom w:val="single" w:sz="4" w:space="0" w:color="00B0F0"/>
              <w:right w:val="single" w:sz="4" w:space="0" w:color="00B0F0"/>
            </w:tcBorders>
            <w:shd w:val="clear" w:color="auto" w:fill="auto"/>
            <w:vAlign w:val="center"/>
            <w:hideMark/>
          </w:tcPr>
          <w:p w14:paraId="0E6289C3"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F</w:t>
            </w:r>
          </w:p>
        </w:tc>
        <w:tc>
          <w:tcPr>
            <w:tcW w:w="283" w:type="dxa"/>
            <w:tcBorders>
              <w:top w:val="nil"/>
              <w:left w:val="nil"/>
              <w:bottom w:val="single" w:sz="4" w:space="0" w:color="00B0F0"/>
              <w:right w:val="single" w:sz="4" w:space="0" w:color="00B0F0"/>
            </w:tcBorders>
            <w:shd w:val="clear" w:color="auto" w:fill="auto"/>
            <w:vAlign w:val="center"/>
            <w:hideMark/>
          </w:tcPr>
          <w:p w14:paraId="754BBA14"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w:t>
            </w:r>
          </w:p>
        </w:tc>
        <w:tc>
          <w:tcPr>
            <w:tcW w:w="284" w:type="dxa"/>
            <w:tcBorders>
              <w:top w:val="nil"/>
              <w:left w:val="nil"/>
              <w:bottom w:val="single" w:sz="4" w:space="0" w:color="00B0F0"/>
              <w:right w:val="single" w:sz="4" w:space="0" w:color="00B0F0"/>
            </w:tcBorders>
            <w:shd w:val="clear" w:color="auto" w:fill="auto"/>
            <w:vAlign w:val="center"/>
            <w:hideMark/>
          </w:tcPr>
          <w:p w14:paraId="752E92F7"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F</w:t>
            </w:r>
          </w:p>
        </w:tc>
        <w:tc>
          <w:tcPr>
            <w:tcW w:w="283" w:type="dxa"/>
            <w:tcBorders>
              <w:top w:val="nil"/>
              <w:left w:val="nil"/>
              <w:bottom w:val="single" w:sz="4" w:space="0" w:color="00B0F0"/>
              <w:right w:val="single" w:sz="4" w:space="0" w:color="00B0F0"/>
            </w:tcBorders>
            <w:shd w:val="clear" w:color="auto" w:fill="auto"/>
            <w:vAlign w:val="center"/>
            <w:hideMark/>
          </w:tcPr>
          <w:p w14:paraId="16C8F7C2"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F</w:t>
            </w:r>
          </w:p>
        </w:tc>
        <w:tc>
          <w:tcPr>
            <w:tcW w:w="284" w:type="dxa"/>
            <w:tcBorders>
              <w:top w:val="nil"/>
              <w:left w:val="nil"/>
              <w:bottom w:val="single" w:sz="4" w:space="0" w:color="00B0F0"/>
              <w:right w:val="single" w:sz="4" w:space="0" w:color="00B0F0"/>
            </w:tcBorders>
            <w:shd w:val="clear" w:color="auto" w:fill="auto"/>
            <w:vAlign w:val="center"/>
            <w:hideMark/>
          </w:tcPr>
          <w:p w14:paraId="36D581DA"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N</w:t>
            </w:r>
          </w:p>
        </w:tc>
        <w:tc>
          <w:tcPr>
            <w:tcW w:w="283" w:type="dxa"/>
            <w:tcBorders>
              <w:top w:val="nil"/>
              <w:left w:val="nil"/>
              <w:bottom w:val="single" w:sz="4" w:space="0" w:color="00B0F0"/>
              <w:right w:val="single" w:sz="4" w:space="0" w:color="00B0F0"/>
            </w:tcBorders>
            <w:shd w:val="clear" w:color="auto" w:fill="auto"/>
            <w:vAlign w:val="center"/>
            <w:hideMark/>
          </w:tcPr>
          <w:p w14:paraId="37E360C3"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w:t>
            </w:r>
          </w:p>
        </w:tc>
        <w:tc>
          <w:tcPr>
            <w:tcW w:w="284" w:type="dxa"/>
            <w:tcBorders>
              <w:top w:val="nil"/>
              <w:left w:val="nil"/>
              <w:bottom w:val="single" w:sz="4" w:space="0" w:color="00B0F0"/>
              <w:right w:val="single" w:sz="4" w:space="0" w:color="00B0F0"/>
            </w:tcBorders>
            <w:shd w:val="clear" w:color="auto" w:fill="auto"/>
            <w:vAlign w:val="center"/>
            <w:hideMark/>
          </w:tcPr>
          <w:p w14:paraId="2903E724"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w:t>
            </w:r>
          </w:p>
        </w:tc>
        <w:tc>
          <w:tcPr>
            <w:tcW w:w="283" w:type="dxa"/>
            <w:tcBorders>
              <w:top w:val="nil"/>
              <w:left w:val="nil"/>
              <w:bottom w:val="single" w:sz="4" w:space="0" w:color="00B0F0"/>
              <w:right w:val="single" w:sz="4" w:space="0" w:color="00B0F0"/>
            </w:tcBorders>
            <w:shd w:val="clear" w:color="auto" w:fill="auto"/>
            <w:vAlign w:val="center"/>
            <w:hideMark/>
          </w:tcPr>
          <w:p w14:paraId="15C722CD"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w:t>
            </w:r>
          </w:p>
        </w:tc>
        <w:tc>
          <w:tcPr>
            <w:tcW w:w="284" w:type="dxa"/>
            <w:tcBorders>
              <w:top w:val="nil"/>
              <w:left w:val="nil"/>
              <w:bottom w:val="single" w:sz="4" w:space="0" w:color="00B0F0"/>
              <w:right w:val="single" w:sz="4" w:space="0" w:color="00B0F0"/>
            </w:tcBorders>
            <w:shd w:val="clear" w:color="auto" w:fill="auto"/>
            <w:vAlign w:val="center"/>
            <w:hideMark/>
          </w:tcPr>
          <w:p w14:paraId="138EDA55"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w:t>
            </w:r>
          </w:p>
        </w:tc>
        <w:tc>
          <w:tcPr>
            <w:tcW w:w="311" w:type="dxa"/>
            <w:tcBorders>
              <w:top w:val="nil"/>
              <w:left w:val="nil"/>
              <w:bottom w:val="single" w:sz="4" w:space="0" w:color="00B0F0"/>
              <w:right w:val="single" w:sz="4" w:space="0" w:color="00B0F0"/>
            </w:tcBorders>
            <w:shd w:val="clear" w:color="auto" w:fill="auto"/>
            <w:vAlign w:val="center"/>
            <w:hideMark/>
          </w:tcPr>
          <w:p w14:paraId="6A5AA9C5"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F</w:t>
            </w:r>
          </w:p>
        </w:tc>
        <w:tc>
          <w:tcPr>
            <w:tcW w:w="256" w:type="dxa"/>
            <w:tcBorders>
              <w:top w:val="nil"/>
              <w:left w:val="nil"/>
              <w:bottom w:val="single" w:sz="4" w:space="0" w:color="00B0F0"/>
              <w:right w:val="single" w:sz="4" w:space="0" w:color="00B0F0"/>
            </w:tcBorders>
            <w:shd w:val="clear" w:color="auto" w:fill="auto"/>
            <w:vAlign w:val="center"/>
            <w:hideMark/>
          </w:tcPr>
          <w:p w14:paraId="332FE1EE"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w:t>
            </w:r>
          </w:p>
        </w:tc>
        <w:tc>
          <w:tcPr>
            <w:tcW w:w="425" w:type="dxa"/>
            <w:tcBorders>
              <w:top w:val="nil"/>
              <w:left w:val="nil"/>
              <w:bottom w:val="single" w:sz="4" w:space="0" w:color="00B0F0"/>
              <w:right w:val="single" w:sz="4" w:space="0" w:color="00B0F0"/>
            </w:tcBorders>
            <w:shd w:val="clear" w:color="auto" w:fill="auto"/>
            <w:vAlign w:val="center"/>
            <w:hideMark/>
          </w:tcPr>
          <w:p w14:paraId="4EFB2880"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G</w:t>
            </w:r>
          </w:p>
        </w:tc>
        <w:tc>
          <w:tcPr>
            <w:tcW w:w="428" w:type="dxa"/>
            <w:tcBorders>
              <w:top w:val="nil"/>
              <w:left w:val="nil"/>
              <w:bottom w:val="single" w:sz="4" w:space="0" w:color="00B0F0"/>
              <w:right w:val="single" w:sz="4" w:space="0" w:color="00B0F0"/>
            </w:tcBorders>
            <w:shd w:val="clear" w:color="auto" w:fill="auto"/>
            <w:vAlign w:val="center"/>
            <w:hideMark/>
          </w:tcPr>
          <w:p w14:paraId="144D8374" w14:textId="77777777" w:rsidR="00EB1BF4" w:rsidRPr="00C815B0" w:rsidRDefault="00EB1BF4" w:rsidP="00EB1BF4">
            <w:pPr>
              <w:jc w:val="center"/>
              <w:rPr>
                <w:rFonts w:ascii="Calibri" w:eastAsia="Times New Roman" w:hAnsi="Calibri" w:cs="Calibri"/>
                <w:color w:val="000000"/>
                <w:sz w:val="16"/>
                <w:szCs w:val="16"/>
                <w:lang w:eastAsia="en-GB"/>
              </w:rPr>
            </w:pPr>
            <w:r w:rsidRPr="00C815B0">
              <w:rPr>
                <w:rFonts w:ascii="Calibri" w:eastAsia="Times New Roman" w:hAnsi="Calibri" w:cs="Calibri"/>
                <w:color w:val="000000"/>
                <w:sz w:val="16"/>
                <w:szCs w:val="16"/>
                <w:lang w:eastAsia="en-GB"/>
              </w:rPr>
              <w:t>F</w:t>
            </w:r>
          </w:p>
        </w:tc>
      </w:tr>
    </w:tbl>
    <w:p w14:paraId="3AFAD170" w14:textId="77777777" w:rsidR="0040149F" w:rsidRPr="00C815B0" w:rsidRDefault="0040149F" w:rsidP="00AF0C30">
      <w:pPr>
        <w:rPr>
          <w:sz w:val="16"/>
          <w:szCs w:val="16"/>
        </w:rPr>
      </w:pPr>
    </w:p>
    <w:p w14:paraId="2B79EE4E" w14:textId="7FB7E832" w:rsidR="00C815B0" w:rsidRDefault="00465849" w:rsidP="00C815B0">
      <w:pPr>
        <w:pStyle w:val="Heading3"/>
        <w:numPr>
          <w:ilvl w:val="0"/>
          <w:numId w:val="2"/>
        </w:numPr>
        <w:rPr>
          <w:rFonts w:eastAsia="STKaiti"/>
        </w:rPr>
      </w:pPr>
      <w:bookmarkStart w:id="2" w:name="_Toc119646460"/>
      <w:r w:rsidRPr="00A408C8">
        <w:rPr>
          <w:rFonts w:eastAsia="STKaiti"/>
        </w:rPr>
        <w:t>Glatiramer acetate [several brand names but innovator was Copaxone®]</w:t>
      </w:r>
      <w:bookmarkEnd w:id="2"/>
    </w:p>
    <w:p w14:paraId="6BAD3342" w14:textId="46964452" w:rsidR="00465849" w:rsidRPr="00C815B0" w:rsidRDefault="0040149F" w:rsidP="00C815B0">
      <w:pPr>
        <w:pStyle w:val="Heading3"/>
        <w:ind w:left="720"/>
        <w:rPr>
          <w:rFonts w:eastAsia="STKaiti"/>
        </w:rPr>
      </w:pPr>
      <w:r>
        <w:rPr>
          <w:rFonts w:eastAsia="STKaiti"/>
        </w:rPr>
        <w:t xml:space="preserve"> </w:t>
      </w:r>
    </w:p>
    <w:p w14:paraId="6E946B1A" w14:textId="48D5B412" w:rsidR="00465849" w:rsidRDefault="00465849" w:rsidP="00F46187">
      <w:pPr>
        <w:rPr>
          <w:rFonts w:ascii="Calibri" w:eastAsia="Calibri" w:hAnsi="Calibri" w:cs="Calibri"/>
          <w:sz w:val="22"/>
          <w:lang w:eastAsia="en-CA"/>
        </w:rPr>
      </w:pPr>
      <w:r w:rsidRPr="00B95BBF">
        <w:rPr>
          <w:rFonts w:ascii="Calibri" w:eastAsia="STKaiti" w:hAnsi="Calibri" w:cs="Calibri"/>
          <w:sz w:val="22"/>
          <w:lang w:eastAsia="en-CA"/>
        </w:rPr>
        <w:t xml:space="preserve">The patents on </w:t>
      </w:r>
      <w:r w:rsidRPr="00B95BBF">
        <w:rPr>
          <w:rFonts w:ascii="Calibri" w:eastAsia="STKaiti" w:hAnsi="Calibri" w:cs="Calibri"/>
          <w:b/>
          <w:sz w:val="22"/>
          <w:lang w:eastAsia="en-CA"/>
        </w:rPr>
        <w:t>glatiramer acetate</w:t>
      </w:r>
      <w:r w:rsidRPr="00B95BBF">
        <w:rPr>
          <w:rFonts w:ascii="Calibri" w:eastAsia="STKaiti" w:hAnsi="Calibri" w:cs="Calibri"/>
          <w:sz w:val="22"/>
          <w:lang w:eastAsia="en-CA"/>
        </w:rPr>
        <w:t xml:space="preserve"> filed in 1994 by </w:t>
      </w:r>
      <w:proofErr w:type="spellStart"/>
      <w:r w:rsidRPr="00B95BBF">
        <w:rPr>
          <w:rFonts w:ascii="Calibri" w:eastAsia="STKaiti" w:hAnsi="Calibri" w:cs="Calibri"/>
          <w:sz w:val="22"/>
          <w:lang w:eastAsia="en-CA"/>
        </w:rPr>
        <w:t>Yeda</w:t>
      </w:r>
      <w:proofErr w:type="spellEnd"/>
      <w:r w:rsidRPr="00B95BBF">
        <w:rPr>
          <w:rFonts w:ascii="Calibri" w:eastAsia="STKaiti" w:hAnsi="Calibri" w:cs="Calibri"/>
          <w:sz w:val="22"/>
          <w:lang w:eastAsia="en-CA"/>
        </w:rPr>
        <w:t xml:space="preserve"> Research and Development Co., Ltd have expired in </w:t>
      </w:r>
      <w:r w:rsidRPr="00813344">
        <w:rPr>
          <w:rFonts w:ascii="Calibri" w:eastAsia="STKaiti" w:hAnsi="Calibri" w:cs="Calibri"/>
          <w:sz w:val="22"/>
          <w:lang w:eastAsia="en-CA"/>
        </w:rPr>
        <w:t>2015</w:t>
      </w:r>
      <w:r w:rsidRPr="00B95BBF">
        <w:rPr>
          <w:rFonts w:ascii="Calibri" w:eastAsia="STKaiti" w:hAnsi="Calibri" w:cs="Calibri"/>
          <w:sz w:val="22"/>
          <w:lang w:eastAsia="en-CA"/>
        </w:rPr>
        <w:t xml:space="preserve">. In the LMIC jurisdictions surveyed, secondary patents expected to expire in 2030 and relating to a specific treatment regimen of RRMS with glatiramer acetate have been granted in EAPO, and Ukraine and </w:t>
      </w:r>
      <w:r w:rsidR="00E52ADA">
        <w:rPr>
          <w:rFonts w:ascii="Calibri" w:eastAsia="STKaiti" w:hAnsi="Calibri" w:cs="Calibri"/>
          <w:sz w:val="22"/>
          <w:lang w:eastAsia="en-CA"/>
        </w:rPr>
        <w:t xml:space="preserve">have been rejected in </w:t>
      </w:r>
      <w:r w:rsidRPr="00B95BBF">
        <w:rPr>
          <w:rFonts w:ascii="Calibri" w:eastAsia="STKaiti" w:hAnsi="Calibri" w:cs="Calibri"/>
          <w:sz w:val="22"/>
          <w:lang w:eastAsia="en-CA"/>
        </w:rPr>
        <w:t>Brazil, China</w:t>
      </w:r>
      <w:r w:rsidR="00E52ADA">
        <w:rPr>
          <w:rFonts w:ascii="Calibri" w:eastAsia="STKaiti" w:hAnsi="Calibri" w:cs="Calibri"/>
          <w:sz w:val="22"/>
          <w:lang w:eastAsia="en-CA"/>
        </w:rPr>
        <w:t xml:space="preserve"> and </w:t>
      </w:r>
      <w:r w:rsidRPr="00B95BBF">
        <w:rPr>
          <w:rFonts w:ascii="Calibri" w:eastAsia="STKaiti" w:hAnsi="Calibri" w:cs="Calibri"/>
          <w:sz w:val="22"/>
          <w:lang w:eastAsia="en-CA"/>
        </w:rPr>
        <w:t>India. The equivalent patents in the USA have not prevented the entry of g</w:t>
      </w:r>
      <w:r w:rsidRPr="00B95BBF">
        <w:rPr>
          <w:rFonts w:ascii="Calibri" w:eastAsia="Calibri" w:hAnsi="Calibri" w:cs="Calibri"/>
          <w:sz w:val="22"/>
          <w:lang w:eastAsia="en-CA"/>
        </w:rPr>
        <w:t xml:space="preserve">eneric versions of </w:t>
      </w:r>
      <w:r w:rsidRPr="00B95BBF">
        <w:rPr>
          <w:rFonts w:ascii="Calibri" w:eastAsia="Calibri" w:hAnsi="Calibri" w:cs="Calibri"/>
          <w:b/>
          <w:sz w:val="22"/>
          <w:lang w:eastAsia="en-CA"/>
        </w:rPr>
        <w:t>glatiramer acetate</w:t>
      </w:r>
      <w:r w:rsidRPr="00B95BBF">
        <w:rPr>
          <w:rFonts w:ascii="Calibri" w:eastAsia="Calibri" w:hAnsi="Calibri" w:cs="Calibri"/>
          <w:sz w:val="22"/>
          <w:lang w:eastAsia="en-CA"/>
        </w:rPr>
        <w:t xml:space="preserve"> which are also available in other countries.</w:t>
      </w:r>
    </w:p>
    <w:p w14:paraId="4D031FE6" w14:textId="3CB62001" w:rsidR="00E52ADA" w:rsidRDefault="000015AE" w:rsidP="00F46187">
      <w:pPr>
        <w:rPr>
          <w:rFonts w:ascii="Calibri" w:eastAsia="Calibri" w:hAnsi="Calibri" w:cs="Calibri"/>
          <w:sz w:val="22"/>
          <w:lang w:eastAsia="en-CA"/>
        </w:rPr>
      </w:pPr>
      <w:r>
        <w:rPr>
          <w:rFonts w:ascii="Calibri" w:hAnsi="Calibri" w:cs="Calibri"/>
          <w:i/>
          <w:iCs/>
          <w:color w:val="000000"/>
          <w:sz w:val="22"/>
          <w:szCs w:val="22"/>
        </w:rPr>
        <w:lastRenderedPageBreak/>
        <w:t>Patent landscape for glatiramer acetate.</w:t>
      </w:r>
    </w:p>
    <w:tbl>
      <w:tblPr>
        <w:tblW w:w="10204" w:type="dxa"/>
        <w:tblLayout w:type="fixed"/>
        <w:tblLook w:val="04A0" w:firstRow="1" w:lastRow="0" w:firstColumn="1" w:lastColumn="0" w:noHBand="0" w:noVBand="1"/>
      </w:tblPr>
      <w:tblGrid>
        <w:gridCol w:w="1555"/>
        <w:gridCol w:w="1275"/>
        <w:gridCol w:w="1276"/>
        <w:gridCol w:w="992"/>
        <w:gridCol w:w="316"/>
        <w:gridCol w:w="284"/>
        <w:gridCol w:w="283"/>
        <w:gridCol w:w="284"/>
        <w:gridCol w:w="283"/>
        <w:gridCol w:w="393"/>
        <w:gridCol w:w="283"/>
        <w:gridCol w:w="284"/>
        <w:gridCol w:w="283"/>
        <w:gridCol w:w="284"/>
        <w:gridCol w:w="283"/>
        <w:gridCol w:w="284"/>
        <w:gridCol w:w="311"/>
        <w:gridCol w:w="398"/>
        <w:gridCol w:w="425"/>
        <w:gridCol w:w="428"/>
        <w:tblGridChange w:id="3">
          <w:tblGrid>
            <w:gridCol w:w="1555"/>
            <w:gridCol w:w="1275"/>
            <w:gridCol w:w="1276"/>
            <w:gridCol w:w="992"/>
            <w:gridCol w:w="316"/>
            <w:gridCol w:w="284"/>
            <w:gridCol w:w="283"/>
            <w:gridCol w:w="284"/>
            <w:gridCol w:w="283"/>
            <w:gridCol w:w="393"/>
            <w:gridCol w:w="283"/>
            <w:gridCol w:w="284"/>
            <w:gridCol w:w="283"/>
            <w:gridCol w:w="284"/>
            <w:gridCol w:w="283"/>
            <w:gridCol w:w="284"/>
            <w:gridCol w:w="311"/>
            <w:gridCol w:w="398"/>
            <w:gridCol w:w="425"/>
            <w:gridCol w:w="428"/>
          </w:tblGrid>
        </w:tblGridChange>
      </w:tblGrid>
      <w:tr w:rsidR="00173CB4" w:rsidRPr="000D3B90" w14:paraId="3A5AF3BE" w14:textId="77777777" w:rsidTr="00E52ADA">
        <w:trPr>
          <w:trHeight w:val="760"/>
        </w:trPr>
        <w:tc>
          <w:tcPr>
            <w:tcW w:w="1555" w:type="dxa"/>
            <w:tcBorders>
              <w:top w:val="single" w:sz="4" w:space="0" w:color="00B0F0"/>
              <w:left w:val="single" w:sz="4" w:space="0" w:color="00B0F0"/>
              <w:bottom w:val="single" w:sz="4" w:space="0" w:color="00B0F0"/>
              <w:right w:val="single" w:sz="4" w:space="0" w:color="00B0F0"/>
            </w:tcBorders>
            <w:shd w:val="clear" w:color="000000" w:fill="2F5496"/>
            <w:vAlign w:val="center"/>
            <w:hideMark/>
          </w:tcPr>
          <w:p w14:paraId="57A9A9A2" w14:textId="77777777" w:rsidR="00E52ADA" w:rsidRPr="000D3B90" w:rsidRDefault="00E52ADA" w:rsidP="00C815B0">
            <w:pPr>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Description</w:t>
            </w:r>
          </w:p>
        </w:tc>
        <w:tc>
          <w:tcPr>
            <w:tcW w:w="1275" w:type="dxa"/>
            <w:tcBorders>
              <w:top w:val="single" w:sz="4" w:space="0" w:color="00B0F0"/>
              <w:left w:val="nil"/>
              <w:bottom w:val="single" w:sz="4" w:space="0" w:color="00B0F0"/>
              <w:right w:val="single" w:sz="4" w:space="0" w:color="00B0F0"/>
            </w:tcBorders>
            <w:shd w:val="clear" w:color="000000" w:fill="2F5496"/>
            <w:vAlign w:val="center"/>
            <w:hideMark/>
          </w:tcPr>
          <w:p w14:paraId="22DD9521" w14:textId="77777777" w:rsidR="00E52ADA" w:rsidRPr="000D3B90" w:rsidRDefault="00E52ADA" w:rsidP="00C815B0">
            <w:pPr>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Applicant</w:t>
            </w:r>
          </w:p>
        </w:tc>
        <w:tc>
          <w:tcPr>
            <w:tcW w:w="1276" w:type="dxa"/>
            <w:tcBorders>
              <w:top w:val="single" w:sz="4" w:space="0" w:color="00B0F0"/>
              <w:left w:val="nil"/>
              <w:bottom w:val="single" w:sz="4" w:space="0" w:color="00B0F0"/>
              <w:right w:val="single" w:sz="4" w:space="0" w:color="00B0F0"/>
            </w:tcBorders>
            <w:shd w:val="clear" w:color="000000" w:fill="2F5496"/>
            <w:vAlign w:val="center"/>
            <w:hideMark/>
          </w:tcPr>
          <w:p w14:paraId="29AECE55" w14:textId="77777777" w:rsidR="00E52ADA" w:rsidRPr="000D3B90" w:rsidRDefault="00E52ADA" w:rsidP="00C815B0">
            <w:pPr>
              <w:jc w:val="center"/>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 xml:space="preserve">International publication </w:t>
            </w:r>
          </w:p>
        </w:tc>
        <w:tc>
          <w:tcPr>
            <w:tcW w:w="992" w:type="dxa"/>
            <w:tcBorders>
              <w:top w:val="single" w:sz="4" w:space="0" w:color="00B0F0"/>
              <w:left w:val="nil"/>
              <w:bottom w:val="single" w:sz="4" w:space="0" w:color="00B0F0"/>
              <w:right w:val="single" w:sz="4" w:space="0" w:color="00B0F0"/>
            </w:tcBorders>
            <w:shd w:val="clear" w:color="000000" w:fill="2F5496"/>
            <w:vAlign w:val="center"/>
            <w:hideMark/>
          </w:tcPr>
          <w:p w14:paraId="322E6753" w14:textId="77777777" w:rsidR="00E52ADA" w:rsidRPr="000D3B90" w:rsidRDefault="00E52ADA" w:rsidP="00C815B0">
            <w:pPr>
              <w:jc w:val="center"/>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Expected date of expiry in LMICs</w:t>
            </w:r>
          </w:p>
        </w:tc>
        <w:tc>
          <w:tcPr>
            <w:tcW w:w="316" w:type="dxa"/>
            <w:tcBorders>
              <w:top w:val="single" w:sz="4" w:space="0" w:color="00B0F0"/>
              <w:left w:val="nil"/>
              <w:bottom w:val="single" w:sz="4" w:space="0" w:color="00B0F0"/>
              <w:right w:val="single" w:sz="4" w:space="0" w:color="00B0F0"/>
            </w:tcBorders>
            <w:shd w:val="clear" w:color="000000" w:fill="2F5496"/>
            <w:textDirection w:val="btLr"/>
            <w:hideMark/>
          </w:tcPr>
          <w:p w14:paraId="393EA9D4" w14:textId="77777777" w:rsidR="00E52ADA" w:rsidRPr="000D3B90" w:rsidRDefault="00E52ADA"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ARIPO</w:t>
            </w:r>
          </w:p>
        </w:tc>
        <w:tc>
          <w:tcPr>
            <w:tcW w:w="284" w:type="dxa"/>
            <w:tcBorders>
              <w:top w:val="single" w:sz="4" w:space="0" w:color="00B0F0"/>
              <w:left w:val="nil"/>
              <w:bottom w:val="single" w:sz="4" w:space="0" w:color="00B0F0"/>
              <w:right w:val="single" w:sz="4" w:space="0" w:color="00B0F0"/>
            </w:tcBorders>
            <w:shd w:val="clear" w:color="000000" w:fill="2F5496"/>
            <w:textDirection w:val="btLr"/>
            <w:hideMark/>
          </w:tcPr>
          <w:p w14:paraId="3405F937" w14:textId="77777777" w:rsidR="00E52ADA" w:rsidRPr="000D3B90" w:rsidRDefault="00E52ADA"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BRA</w:t>
            </w:r>
          </w:p>
        </w:tc>
        <w:tc>
          <w:tcPr>
            <w:tcW w:w="283" w:type="dxa"/>
            <w:tcBorders>
              <w:top w:val="single" w:sz="4" w:space="0" w:color="00B0F0"/>
              <w:left w:val="nil"/>
              <w:bottom w:val="single" w:sz="4" w:space="0" w:color="00B0F0"/>
              <w:right w:val="single" w:sz="4" w:space="0" w:color="00B0F0"/>
            </w:tcBorders>
            <w:shd w:val="clear" w:color="000000" w:fill="2F5496"/>
            <w:textDirection w:val="btLr"/>
            <w:hideMark/>
          </w:tcPr>
          <w:p w14:paraId="64368C98" w14:textId="77777777" w:rsidR="00E52ADA" w:rsidRPr="000D3B90" w:rsidRDefault="00E52ADA"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CHN</w:t>
            </w:r>
          </w:p>
        </w:tc>
        <w:tc>
          <w:tcPr>
            <w:tcW w:w="284" w:type="dxa"/>
            <w:tcBorders>
              <w:top w:val="single" w:sz="4" w:space="0" w:color="00B0F0"/>
              <w:left w:val="nil"/>
              <w:bottom w:val="single" w:sz="4" w:space="0" w:color="00B0F0"/>
              <w:right w:val="single" w:sz="4" w:space="0" w:color="00B0F0"/>
            </w:tcBorders>
            <w:shd w:val="clear" w:color="000000" w:fill="2F5496"/>
            <w:textDirection w:val="btLr"/>
            <w:hideMark/>
          </w:tcPr>
          <w:p w14:paraId="1BBC865A" w14:textId="77777777" w:rsidR="00E52ADA" w:rsidRPr="000D3B90" w:rsidRDefault="00E52ADA"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 xml:space="preserve">EAPO </w:t>
            </w:r>
          </w:p>
        </w:tc>
        <w:tc>
          <w:tcPr>
            <w:tcW w:w="283" w:type="dxa"/>
            <w:tcBorders>
              <w:top w:val="single" w:sz="4" w:space="0" w:color="00B0F0"/>
              <w:left w:val="nil"/>
              <w:bottom w:val="single" w:sz="4" w:space="0" w:color="00B0F0"/>
              <w:right w:val="single" w:sz="4" w:space="0" w:color="00B0F0"/>
            </w:tcBorders>
            <w:shd w:val="clear" w:color="000000" w:fill="2F5496"/>
            <w:textDirection w:val="btLr"/>
            <w:hideMark/>
          </w:tcPr>
          <w:p w14:paraId="2A7AEA16" w14:textId="77777777" w:rsidR="00E52ADA" w:rsidRPr="000D3B90" w:rsidRDefault="00E52ADA"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GTM</w:t>
            </w:r>
          </w:p>
        </w:tc>
        <w:tc>
          <w:tcPr>
            <w:tcW w:w="393" w:type="dxa"/>
            <w:tcBorders>
              <w:top w:val="single" w:sz="4" w:space="0" w:color="00B0F0"/>
              <w:left w:val="nil"/>
              <w:bottom w:val="single" w:sz="4" w:space="0" w:color="00B0F0"/>
              <w:right w:val="single" w:sz="4" w:space="0" w:color="00B0F0"/>
            </w:tcBorders>
            <w:shd w:val="clear" w:color="000000" w:fill="2F5496"/>
            <w:textDirection w:val="btLr"/>
            <w:hideMark/>
          </w:tcPr>
          <w:p w14:paraId="48731B18" w14:textId="77777777" w:rsidR="00E52ADA" w:rsidRPr="000D3B90" w:rsidRDefault="00E52ADA"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IDN</w:t>
            </w:r>
          </w:p>
        </w:tc>
        <w:tc>
          <w:tcPr>
            <w:tcW w:w="283" w:type="dxa"/>
            <w:tcBorders>
              <w:top w:val="single" w:sz="4" w:space="0" w:color="00B0F0"/>
              <w:left w:val="nil"/>
              <w:bottom w:val="single" w:sz="4" w:space="0" w:color="00B0F0"/>
              <w:right w:val="single" w:sz="4" w:space="0" w:color="00B0F0"/>
            </w:tcBorders>
            <w:shd w:val="clear" w:color="000000" w:fill="2F5496"/>
            <w:textDirection w:val="btLr"/>
            <w:hideMark/>
          </w:tcPr>
          <w:p w14:paraId="02E33E0A" w14:textId="77777777" w:rsidR="00E52ADA" w:rsidRPr="000D3B90" w:rsidRDefault="00E52ADA"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IND</w:t>
            </w:r>
          </w:p>
        </w:tc>
        <w:tc>
          <w:tcPr>
            <w:tcW w:w="284" w:type="dxa"/>
            <w:tcBorders>
              <w:top w:val="single" w:sz="4" w:space="0" w:color="00B0F0"/>
              <w:left w:val="nil"/>
              <w:bottom w:val="single" w:sz="4" w:space="0" w:color="00B0F0"/>
              <w:right w:val="single" w:sz="4" w:space="0" w:color="00B0F0"/>
            </w:tcBorders>
            <w:shd w:val="clear" w:color="000000" w:fill="2F5496"/>
            <w:textDirection w:val="btLr"/>
            <w:hideMark/>
          </w:tcPr>
          <w:p w14:paraId="62CFC2B3" w14:textId="77777777" w:rsidR="00E52ADA" w:rsidRPr="000D3B90" w:rsidRDefault="00E52ADA"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MAR</w:t>
            </w:r>
          </w:p>
        </w:tc>
        <w:tc>
          <w:tcPr>
            <w:tcW w:w="283" w:type="dxa"/>
            <w:tcBorders>
              <w:top w:val="single" w:sz="4" w:space="0" w:color="00B0F0"/>
              <w:left w:val="nil"/>
              <w:bottom w:val="single" w:sz="4" w:space="0" w:color="00B0F0"/>
              <w:right w:val="single" w:sz="4" w:space="0" w:color="00B0F0"/>
            </w:tcBorders>
            <w:shd w:val="clear" w:color="000000" w:fill="2F5496"/>
            <w:textDirection w:val="btLr"/>
            <w:hideMark/>
          </w:tcPr>
          <w:p w14:paraId="576D284B" w14:textId="77777777" w:rsidR="00E52ADA" w:rsidRPr="000D3B90" w:rsidRDefault="00E52ADA"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OAPI</w:t>
            </w:r>
          </w:p>
        </w:tc>
        <w:tc>
          <w:tcPr>
            <w:tcW w:w="284" w:type="dxa"/>
            <w:tcBorders>
              <w:top w:val="single" w:sz="4" w:space="0" w:color="00B0F0"/>
              <w:left w:val="nil"/>
              <w:bottom w:val="single" w:sz="4" w:space="0" w:color="00B0F0"/>
              <w:right w:val="single" w:sz="4" w:space="0" w:color="00B0F0"/>
            </w:tcBorders>
            <w:shd w:val="clear" w:color="000000" w:fill="2F5496"/>
            <w:textDirection w:val="btLr"/>
            <w:hideMark/>
          </w:tcPr>
          <w:p w14:paraId="11AF98DF" w14:textId="77777777" w:rsidR="00E52ADA" w:rsidRPr="000D3B90" w:rsidRDefault="00E52ADA"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PHL</w:t>
            </w:r>
          </w:p>
        </w:tc>
        <w:tc>
          <w:tcPr>
            <w:tcW w:w="283" w:type="dxa"/>
            <w:tcBorders>
              <w:top w:val="single" w:sz="4" w:space="0" w:color="00B0F0"/>
              <w:left w:val="nil"/>
              <w:bottom w:val="single" w:sz="4" w:space="0" w:color="00B0F0"/>
              <w:right w:val="single" w:sz="4" w:space="0" w:color="00B0F0"/>
            </w:tcBorders>
            <w:shd w:val="clear" w:color="000000" w:fill="2F5496"/>
            <w:textDirection w:val="btLr"/>
            <w:hideMark/>
          </w:tcPr>
          <w:p w14:paraId="18884B67" w14:textId="77777777" w:rsidR="00E52ADA" w:rsidRPr="000D3B90" w:rsidRDefault="00E52ADA"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THA</w:t>
            </w:r>
          </w:p>
        </w:tc>
        <w:tc>
          <w:tcPr>
            <w:tcW w:w="284" w:type="dxa"/>
            <w:tcBorders>
              <w:top w:val="single" w:sz="4" w:space="0" w:color="00B0F0"/>
              <w:left w:val="nil"/>
              <w:bottom w:val="single" w:sz="4" w:space="0" w:color="00B0F0"/>
              <w:right w:val="single" w:sz="4" w:space="0" w:color="00B0F0"/>
            </w:tcBorders>
            <w:shd w:val="clear" w:color="000000" w:fill="2F5496"/>
            <w:textDirection w:val="btLr"/>
            <w:hideMark/>
          </w:tcPr>
          <w:p w14:paraId="3FC15E39" w14:textId="77777777" w:rsidR="00E52ADA" w:rsidRPr="000D3B90" w:rsidRDefault="00E52ADA"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UKR</w:t>
            </w:r>
          </w:p>
        </w:tc>
        <w:tc>
          <w:tcPr>
            <w:tcW w:w="311" w:type="dxa"/>
            <w:tcBorders>
              <w:top w:val="single" w:sz="4" w:space="0" w:color="00B0F0"/>
              <w:left w:val="nil"/>
              <w:bottom w:val="single" w:sz="4" w:space="0" w:color="00B0F0"/>
              <w:right w:val="single" w:sz="4" w:space="0" w:color="00B0F0"/>
            </w:tcBorders>
            <w:shd w:val="clear" w:color="000000" w:fill="2F5496"/>
            <w:textDirection w:val="btLr"/>
            <w:hideMark/>
          </w:tcPr>
          <w:p w14:paraId="78488632" w14:textId="77777777" w:rsidR="00E52ADA" w:rsidRPr="000D3B90" w:rsidRDefault="00E52ADA"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ZA</w:t>
            </w:r>
          </w:p>
        </w:tc>
        <w:tc>
          <w:tcPr>
            <w:tcW w:w="398" w:type="dxa"/>
            <w:tcBorders>
              <w:top w:val="single" w:sz="4" w:space="0" w:color="00B0F0"/>
              <w:left w:val="nil"/>
              <w:bottom w:val="single" w:sz="4" w:space="0" w:color="00B0F0"/>
              <w:right w:val="single" w:sz="4" w:space="0" w:color="00B0F0"/>
            </w:tcBorders>
            <w:shd w:val="clear" w:color="000000" w:fill="2F5496"/>
            <w:textDirection w:val="btLr"/>
            <w:hideMark/>
          </w:tcPr>
          <w:p w14:paraId="11513609" w14:textId="77777777" w:rsidR="00E52ADA" w:rsidRPr="000D3B90" w:rsidRDefault="00E52ADA"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VNM</w:t>
            </w:r>
          </w:p>
        </w:tc>
        <w:tc>
          <w:tcPr>
            <w:tcW w:w="425" w:type="dxa"/>
            <w:tcBorders>
              <w:top w:val="single" w:sz="4" w:space="0" w:color="00B0F0"/>
              <w:left w:val="nil"/>
              <w:bottom w:val="single" w:sz="4" w:space="0" w:color="00B0F0"/>
              <w:right w:val="single" w:sz="4" w:space="0" w:color="00B0F0"/>
            </w:tcBorders>
            <w:shd w:val="clear" w:color="000000" w:fill="2F5496"/>
            <w:textDirection w:val="btLr"/>
            <w:hideMark/>
          </w:tcPr>
          <w:p w14:paraId="7392B322" w14:textId="77777777" w:rsidR="00E52ADA" w:rsidRPr="000D3B90" w:rsidRDefault="00E52ADA"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US</w:t>
            </w:r>
          </w:p>
        </w:tc>
        <w:tc>
          <w:tcPr>
            <w:tcW w:w="428" w:type="dxa"/>
            <w:tcBorders>
              <w:top w:val="single" w:sz="4" w:space="0" w:color="00B0F0"/>
              <w:left w:val="nil"/>
              <w:bottom w:val="single" w:sz="4" w:space="0" w:color="00B0F0"/>
              <w:right w:val="single" w:sz="4" w:space="0" w:color="00B0F0"/>
            </w:tcBorders>
            <w:shd w:val="clear" w:color="000000" w:fill="2F5496"/>
            <w:textDirection w:val="btLr"/>
            <w:hideMark/>
          </w:tcPr>
          <w:p w14:paraId="5DEF2493" w14:textId="77777777" w:rsidR="00E52ADA" w:rsidRPr="000D3B90" w:rsidRDefault="00E52ADA"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EP</w:t>
            </w:r>
          </w:p>
        </w:tc>
      </w:tr>
      <w:tr w:rsidR="00173CB4" w:rsidRPr="000D3B90" w14:paraId="1B57B502" w14:textId="77777777" w:rsidTr="00E52ADA">
        <w:trPr>
          <w:trHeight w:val="530"/>
        </w:trPr>
        <w:tc>
          <w:tcPr>
            <w:tcW w:w="1555" w:type="dxa"/>
            <w:tcBorders>
              <w:top w:val="nil"/>
              <w:left w:val="single" w:sz="4" w:space="0" w:color="00B0F0"/>
              <w:bottom w:val="single" w:sz="4" w:space="0" w:color="00B0F0"/>
              <w:right w:val="single" w:sz="4" w:space="0" w:color="00B0F0"/>
            </w:tcBorders>
            <w:shd w:val="clear" w:color="auto" w:fill="auto"/>
            <w:vAlign w:val="center"/>
          </w:tcPr>
          <w:p w14:paraId="71CC68E0" w14:textId="0D906F6D" w:rsidR="00E52ADA" w:rsidRPr="000D3B90" w:rsidRDefault="00E52ADA" w:rsidP="00E52ADA">
            <w:pPr>
              <w:rPr>
                <w:rFonts w:ascii="Calibri" w:eastAsia="Times New Roman" w:hAnsi="Calibri" w:cs="Calibri"/>
                <w:color w:val="000000"/>
                <w:sz w:val="16"/>
                <w:szCs w:val="16"/>
                <w:lang w:eastAsia="en-GB"/>
              </w:rPr>
            </w:pPr>
            <w:r>
              <w:rPr>
                <w:rFonts w:ascii="Calibri" w:hAnsi="Calibri" w:cs="Calibri"/>
                <w:color w:val="000000"/>
                <w:sz w:val="16"/>
                <w:szCs w:val="16"/>
              </w:rPr>
              <w:t>Product, compositions and manufacturing process</w:t>
            </w:r>
          </w:p>
        </w:tc>
        <w:tc>
          <w:tcPr>
            <w:tcW w:w="1275" w:type="dxa"/>
            <w:tcBorders>
              <w:top w:val="nil"/>
              <w:left w:val="nil"/>
              <w:bottom w:val="single" w:sz="4" w:space="0" w:color="00B0F0"/>
              <w:right w:val="single" w:sz="4" w:space="0" w:color="00B0F0"/>
            </w:tcBorders>
            <w:shd w:val="clear" w:color="auto" w:fill="auto"/>
            <w:vAlign w:val="center"/>
          </w:tcPr>
          <w:p w14:paraId="49E0529C" w14:textId="5D0FB94A" w:rsidR="00E52ADA" w:rsidRPr="000D3B90" w:rsidRDefault="00E52ADA" w:rsidP="00E52ADA">
            <w:pPr>
              <w:rPr>
                <w:rFonts w:ascii="Calibri" w:eastAsia="Times New Roman" w:hAnsi="Calibri" w:cs="Calibri"/>
                <w:color w:val="000000"/>
                <w:sz w:val="16"/>
                <w:szCs w:val="16"/>
                <w:lang w:eastAsia="en-GB"/>
              </w:rPr>
            </w:pPr>
            <w:proofErr w:type="spellStart"/>
            <w:r>
              <w:rPr>
                <w:rFonts w:ascii="Calibri" w:hAnsi="Calibri" w:cs="Calibri"/>
                <w:color w:val="000000"/>
                <w:sz w:val="16"/>
                <w:szCs w:val="16"/>
              </w:rPr>
              <w:t>Yeda</w:t>
            </w:r>
            <w:proofErr w:type="spellEnd"/>
            <w:r>
              <w:rPr>
                <w:rFonts w:ascii="Calibri" w:hAnsi="Calibri" w:cs="Calibri"/>
                <w:color w:val="000000"/>
                <w:sz w:val="16"/>
                <w:szCs w:val="16"/>
              </w:rPr>
              <w:t xml:space="preserve"> R&amp;D Co Ltd</w:t>
            </w:r>
          </w:p>
        </w:tc>
        <w:tc>
          <w:tcPr>
            <w:tcW w:w="1276" w:type="dxa"/>
            <w:tcBorders>
              <w:top w:val="nil"/>
              <w:left w:val="nil"/>
              <w:bottom w:val="single" w:sz="4" w:space="0" w:color="00B0F0"/>
              <w:right w:val="single" w:sz="4" w:space="0" w:color="00B0F0"/>
            </w:tcBorders>
            <w:shd w:val="clear" w:color="auto" w:fill="auto"/>
            <w:vAlign w:val="center"/>
          </w:tcPr>
          <w:p w14:paraId="3DCE009D" w14:textId="35D22B96" w:rsidR="00E52ADA" w:rsidRPr="000D3B90" w:rsidRDefault="00E52ADA" w:rsidP="00E52ADA">
            <w:pPr>
              <w:jc w:val="center"/>
              <w:rPr>
                <w:rFonts w:ascii="Calibri" w:eastAsia="Times New Roman" w:hAnsi="Calibri" w:cs="Calibri"/>
                <w:color w:val="0563C1"/>
                <w:sz w:val="16"/>
                <w:szCs w:val="16"/>
                <w:u w:val="single"/>
                <w:lang w:eastAsia="en-GB"/>
              </w:rPr>
            </w:pPr>
            <w:hyperlink r:id="rId12" w:history="1">
              <w:r>
                <w:rPr>
                  <w:rStyle w:val="Hyperlink"/>
                  <w:rFonts w:ascii="Calibri" w:hAnsi="Calibri" w:cs="Calibri"/>
                  <w:sz w:val="14"/>
                  <w:szCs w:val="14"/>
                </w:rPr>
                <w:t>WO1995031990</w:t>
              </w:r>
            </w:hyperlink>
          </w:p>
        </w:tc>
        <w:tc>
          <w:tcPr>
            <w:tcW w:w="992" w:type="dxa"/>
            <w:tcBorders>
              <w:top w:val="nil"/>
              <w:left w:val="nil"/>
              <w:bottom w:val="single" w:sz="4" w:space="0" w:color="00B0F0"/>
              <w:right w:val="single" w:sz="4" w:space="0" w:color="00B0F0"/>
            </w:tcBorders>
            <w:shd w:val="clear" w:color="auto" w:fill="D9E2F3" w:themeFill="accent1" w:themeFillTint="33"/>
            <w:vAlign w:val="center"/>
          </w:tcPr>
          <w:p w14:paraId="22FA6DFD" w14:textId="3304F9C3" w:rsidR="00E52ADA" w:rsidRPr="000D3B90" w:rsidRDefault="00E52ADA" w:rsidP="00E52ADA">
            <w:pPr>
              <w:jc w:val="center"/>
              <w:rPr>
                <w:rFonts w:ascii="Calibri" w:eastAsia="Times New Roman" w:hAnsi="Calibri" w:cs="Calibri"/>
                <w:color w:val="000000"/>
                <w:sz w:val="16"/>
                <w:szCs w:val="16"/>
                <w:lang w:eastAsia="en-GB"/>
              </w:rPr>
            </w:pPr>
            <w:r>
              <w:rPr>
                <w:rFonts w:ascii="Calibri" w:hAnsi="Calibri" w:cs="Calibri"/>
                <w:color w:val="000000"/>
                <w:sz w:val="14"/>
                <w:szCs w:val="14"/>
              </w:rPr>
              <w:t>2014-2015</w:t>
            </w:r>
          </w:p>
        </w:tc>
        <w:tc>
          <w:tcPr>
            <w:tcW w:w="316" w:type="dxa"/>
            <w:tcBorders>
              <w:top w:val="nil"/>
              <w:left w:val="nil"/>
              <w:bottom w:val="single" w:sz="4" w:space="0" w:color="00B0F0"/>
              <w:right w:val="single" w:sz="4" w:space="0" w:color="00B0F0"/>
            </w:tcBorders>
            <w:shd w:val="clear" w:color="auto" w:fill="D9E2F3" w:themeFill="accent1" w:themeFillTint="33"/>
            <w:vAlign w:val="center"/>
          </w:tcPr>
          <w:p w14:paraId="7C5A4C69" w14:textId="3A39AB7D" w:rsidR="00E52ADA" w:rsidRPr="000D3B90" w:rsidRDefault="00E52ADA" w:rsidP="00E52ADA">
            <w:pPr>
              <w:jc w:val="center"/>
              <w:rPr>
                <w:rFonts w:ascii="Calibri" w:eastAsia="Times New Roman" w:hAnsi="Calibri" w:cs="Calibri"/>
                <w:color w:val="000000"/>
                <w:sz w:val="16"/>
                <w:szCs w:val="16"/>
                <w:lang w:eastAsia="en-GB"/>
              </w:rPr>
            </w:pPr>
            <w:r>
              <w:rPr>
                <w:rFonts w:ascii="Calibri" w:hAnsi="Calibri" w:cs="Calibri"/>
                <w:color w:val="000000"/>
                <w:sz w:val="14"/>
                <w:szCs w:val="14"/>
              </w:rPr>
              <w:t>.</w:t>
            </w:r>
          </w:p>
        </w:tc>
        <w:tc>
          <w:tcPr>
            <w:tcW w:w="284" w:type="dxa"/>
            <w:tcBorders>
              <w:top w:val="nil"/>
              <w:left w:val="nil"/>
              <w:bottom w:val="single" w:sz="4" w:space="0" w:color="00B0F0"/>
              <w:right w:val="single" w:sz="4" w:space="0" w:color="00B0F0"/>
            </w:tcBorders>
            <w:shd w:val="clear" w:color="auto" w:fill="D9E2F3" w:themeFill="accent1" w:themeFillTint="33"/>
            <w:vAlign w:val="center"/>
          </w:tcPr>
          <w:p w14:paraId="2F325F9E" w14:textId="016278E6" w:rsidR="00E52ADA" w:rsidRPr="000D3B90" w:rsidRDefault="00E52ADA" w:rsidP="00E52ADA">
            <w:pPr>
              <w:jc w:val="center"/>
              <w:rPr>
                <w:rFonts w:ascii="Calibri" w:eastAsia="Times New Roman" w:hAnsi="Calibri" w:cs="Calibri"/>
                <w:color w:val="000000"/>
                <w:sz w:val="16"/>
                <w:szCs w:val="16"/>
                <w:lang w:eastAsia="en-GB"/>
              </w:rPr>
            </w:pPr>
            <w:r>
              <w:rPr>
                <w:rFonts w:ascii="Calibri" w:hAnsi="Calibri" w:cs="Calibri"/>
                <w:color w:val="000000"/>
                <w:sz w:val="14"/>
                <w:szCs w:val="14"/>
              </w:rPr>
              <w:t>N</w:t>
            </w:r>
          </w:p>
        </w:tc>
        <w:tc>
          <w:tcPr>
            <w:tcW w:w="283" w:type="dxa"/>
            <w:tcBorders>
              <w:top w:val="nil"/>
              <w:left w:val="nil"/>
              <w:bottom w:val="single" w:sz="4" w:space="0" w:color="00B0F0"/>
              <w:right w:val="single" w:sz="4" w:space="0" w:color="00B0F0"/>
            </w:tcBorders>
            <w:shd w:val="clear" w:color="auto" w:fill="D9E2F3" w:themeFill="accent1" w:themeFillTint="33"/>
            <w:vAlign w:val="center"/>
          </w:tcPr>
          <w:p w14:paraId="3A8AF376" w14:textId="49AC3BE9" w:rsidR="00E52ADA" w:rsidRPr="000D3B90" w:rsidRDefault="00E52ADA" w:rsidP="00E52ADA">
            <w:pPr>
              <w:jc w:val="center"/>
              <w:rPr>
                <w:rFonts w:ascii="Calibri" w:eastAsia="Times New Roman" w:hAnsi="Calibri" w:cs="Calibri"/>
                <w:color w:val="000000"/>
                <w:sz w:val="16"/>
                <w:szCs w:val="16"/>
                <w:lang w:eastAsia="en-GB"/>
              </w:rPr>
            </w:pPr>
            <w:r>
              <w:rPr>
                <w:rFonts w:ascii="Calibri" w:hAnsi="Calibri" w:cs="Calibri"/>
                <w:color w:val="000000"/>
                <w:sz w:val="14"/>
                <w:szCs w:val="14"/>
              </w:rPr>
              <w:t>N</w:t>
            </w:r>
          </w:p>
        </w:tc>
        <w:tc>
          <w:tcPr>
            <w:tcW w:w="284" w:type="dxa"/>
            <w:tcBorders>
              <w:top w:val="nil"/>
              <w:left w:val="nil"/>
              <w:bottom w:val="single" w:sz="4" w:space="0" w:color="00B0F0"/>
              <w:right w:val="single" w:sz="4" w:space="0" w:color="00B0F0"/>
            </w:tcBorders>
            <w:shd w:val="clear" w:color="auto" w:fill="D9E2F3" w:themeFill="accent1" w:themeFillTint="33"/>
            <w:vAlign w:val="center"/>
          </w:tcPr>
          <w:p w14:paraId="7FAABF25" w14:textId="182CC448" w:rsidR="00E52ADA" w:rsidRPr="000D3B90" w:rsidRDefault="00E52ADA" w:rsidP="00E52ADA">
            <w:pPr>
              <w:jc w:val="center"/>
              <w:rPr>
                <w:rFonts w:ascii="Calibri" w:eastAsia="Times New Roman" w:hAnsi="Calibri" w:cs="Calibri"/>
                <w:color w:val="000000"/>
                <w:sz w:val="16"/>
                <w:szCs w:val="16"/>
                <w:lang w:eastAsia="en-GB"/>
              </w:rPr>
            </w:pPr>
            <w:r>
              <w:rPr>
                <w:rFonts w:ascii="Calibri" w:hAnsi="Calibri" w:cs="Calibri"/>
                <w:color w:val="000000"/>
                <w:sz w:val="14"/>
                <w:szCs w:val="14"/>
              </w:rPr>
              <w:t>N</w:t>
            </w:r>
          </w:p>
        </w:tc>
        <w:tc>
          <w:tcPr>
            <w:tcW w:w="283" w:type="dxa"/>
            <w:tcBorders>
              <w:top w:val="nil"/>
              <w:left w:val="nil"/>
              <w:bottom w:val="single" w:sz="4" w:space="0" w:color="00B0F0"/>
              <w:right w:val="single" w:sz="4" w:space="0" w:color="00B0F0"/>
            </w:tcBorders>
            <w:shd w:val="clear" w:color="auto" w:fill="D9E2F3" w:themeFill="accent1" w:themeFillTint="33"/>
            <w:vAlign w:val="center"/>
          </w:tcPr>
          <w:p w14:paraId="5473E101" w14:textId="33EFDBB2" w:rsidR="00E52ADA" w:rsidRPr="000D3B90" w:rsidRDefault="00E52ADA" w:rsidP="00E52ADA">
            <w:pPr>
              <w:jc w:val="center"/>
              <w:rPr>
                <w:rFonts w:ascii="Calibri" w:eastAsia="Times New Roman" w:hAnsi="Calibri" w:cs="Calibri"/>
                <w:color w:val="000000"/>
                <w:sz w:val="16"/>
                <w:szCs w:val="16"/>
                <w:lang w:eastAsia="en-GB"/>
              </w:rPr>
            </w:pPr>
            <w:r>
              <w:rPr>
                <w:rFonts w:ascii="Calibri" w:hAnsi="Calibri" w:cs="Calibri"/>
                <w:color w:val="000000"/>
                <w:sz w:val="14"/>
                <w:szCs w:val="14"/>
              </w:rPr>
              <w:t>.</w:t>
            </w:r>
          </w:p>
        </w:tc>
        <w:tc>
          <w:tcPr>
            <w:tcW w:w="393" w:type="dxa"/>
            <w:tcBorders>
              <w:top w:val="nil"/>
              <w:left w:val="nil"/>
              <w:bottom w:val="single" w:sz="4" w:space="0" w:color="00B0F0"/>
              <w:right w:val="single" w:sz="4" w:space="0" w:color="00B0F0"/>
            </w:tcBorders>
            <w:shd w:val="clear" w:color="auto" w:fill="D9E2F3" w:themeFill="accent1" w:themeFillTint="33"/>
            <w:vAlign w:val="center"/>
          </w:tcPr>
          <w:p w14:paraId="7C8BD939" w14:textId="165F132D" w:rsidR="00E52ADA" w:rsidRPr="000D3B90" w:rsidRDefault="00E52ADA" w:rsidP="00E52ADA">
            <w:pPr>
              <w:jc w:val="center"/>
              <w:rPr>
                <w:rFonts w:ascii="Calibri" w:eastAsia="Times New Roman" w:hAnsi="Calibri" w:cs="Calibri"/>
                <w:color w:val="000000"/>
                <w:sz w:val="16"/>
                <w:szCs w:val="16"/>
                <w:lang w:eastAsia="en-GB"/>
              </w:rPr>
            </w:pPr>
            <w:r>
              <w:rPr>
                <w:rFonts w:ascii="Calibri" w:hAnsi="Calibri" w:cs="Calibri"/>
                <w:color w:val="000000"/>
                <w:sz w:val="14"/>
                <w:szCs w:val="14"/>
              </w:rPr>
              <w:t>N</w:t>
            </w:r>
          </w:p>
        </w:tc>
        <w:tc>
          <w:tcPr>
            <w:tcW w:w="283" w:type="dxa"/>
            <w:tcBorders>
              <w:top w:val="nil"/>
              <w:left w:val="nil"/>
              <w:bottom w:val="single" w:sz="4" w:space="0" w:color="00B0F0"/>
              <w:right w:val="single" w:sz="4" w:space="0" w:color="00B0F0"/>
            </w:tcBorders>
            <w:shd w:val="clear" w:color="auto" w:fill="D9E2F3" w:themeFill="accent1" w:themeFillTint="33"/>
            <w:vAlign w:val="center"/>
          </w:tcPr>
          <w:p w14:paraId="1C195532" w14:textId="46753CDF" w:rsidR="00E52ADA" w:rsidRPr="000D3B90" w:rsidRDefault="00E52ADA" w:rsidP="00E52ADA">
            <w:pPr>
              <w:jc w:val="center"/>
              <w:rPr>
                <w:rFonts w:ascii="Calibri" w:eastAsia="Times New Roman" w:hAnsi="Calibri" w:cs="Calibri"/>
                <w:color w:val="000000"/>
                <w:sz w:val="16"/>
                <w:szCs w:val="16"/>
                <w:lang w:eastAsia="en-GB"/>
              </w:rPr>
            </w:pPr>
            <w:r>
              <w:rPr>
                <w:rFonts w:ascii="Calibri" w:hAnsi="Calibri" w:cs="Calibri"/>
                <w:color w:val="000000"/>
                <w:sz w:val="14"/>
                <w:szCs w:val="14"/>
              </w:rPr>
              <w:t>.</w:t>
            </w:r>
          </w:p>
        </w:tc>
        <w:tc>
          <w:tcPr>
            <w:tcW w:w="284" w:type="dxa"/>
            <w:tcBorders>
              <w:top w:val="nil"/>
              <w:left w:val="nil"/>
              <w:bottom w:val="single" w:sz="4" w:space="0" w:color="00B0F0"/>
              <w:right w:val="single" w:sz="4" w:space="0" w:color="00B0F0"/>
            </w:tcBorders>
            <w:shd w:val="clear" w:color="auto" w:fill="D9E2F3" w:themeFill="accent1" w:themeFillTint="33"/>
            <w:vAlign w:val="center"/>
          </w:tcPr>
          <w:p w14:paraId="12E631D0" w14:textId="7BD113D9" w:rsidR="00E52ADA" w:rsidRPr="000D3B90" w:rsidRDefault="00E52ADA" w:rsidP="00E52ADA">
            <w:pPr>
              <w:jc w:val="center"/>
              <w:rPr>
                <w:rFonts w:ascii="Calibri" w:eastAsia="Times New Roman" w:hAnsi="Calibri" w:cs="Calibri"/>
                <w:color w:val="000000"/>
                <w:sz w:val="16"/>
                <w:szCs w:val="16"/>
                <w:lang w:eastAsia="en-GB"/>
              </w:rPr>
            </w:pPr>
            <w:r>
              <w:rPr>
                <w:rFonts w:ascii="Calibri" w:hAnsi="Calibri" w:cs="Calibri"/>
                <w:color w:val="000000"/>
                <w:sz w:val="14"/>
                <w:szCs w:val="14"/>
              </w:rPr>
              <w:t>.</w:t>
            </w:r>
          </w:p>
        </w:tc>
        <w:tc>
          <w:tcPr>
            <w:tcW w:w="283" w:type="dxa"/>
            <w:tcBorders>
              <w:top w:val="nil"/>
              <w:left w:val="nil"/>
              <w:bottom w:val="single" w:sz="4" w:space="0" w:color="00B0F0"/>
              <w:right w:val="single" w:sz="4" w:space="0" w:color="00B0F0"/>
            </w:tcBorders>
            <w:shd w:val="clear" w:color="auto" w:fill="D9E2F3" w:themeFill="accent1" w:themeFillTint="33"/>
            <w:vAlign w:val="center"/>
          </w:tcPr>
          <w:p w14:paraId="2411B974" w14:textId="7A4DF4FB" w:rsidR="00E52ADA" w:rsidRPr="000D3B90" w:rsidRDefault="00E52ADA" w:rsidP="00E52ADA">
            <w:pPr>
              <w:jc w:val="center"/>
              <w:rPr>
                <w:rFonts w:ascii="Calibri" w:eastAsia="Times New Roman" w:hAnsi="Calibri" w:cs="Calibri"/>
                <w:color w:val="000000"/>
                <w:sz w:val="16"/>
                <w:szCs w:val="16"/>
                <w:lang w:eastAsia="en-GB"/>
              </w:rPr>
            </w:pPr>
            <w:r>
              <w:rPr>
                <w:rFonts w:ascii="Calibri" w:hAnsi="Calibri" w:cs="Calibri"/>
                <w:color w:val="000000"/>
                <w:sz w:val="14"/>
                <w:szCs w:val="14"/>
              </w:rPr>
              <w:t>.</w:t>
            </w:r>
          </w:p>
        </w:tc>
        <w:tc>
          <w:tcPr>
            <w:tcW w:w="284" w:type="dxa"/>
            <w:tcBorders>
              <w:top w:val="nil"/>
              <w:left w:val="nil"/>
              <w:bottom w:val="single" w:sz="4" w:space="0" w:color="00B0F0"/>
              <w:right w:val="single" w:sz="4" w:space="0" w:color="00B0F0"/>
            </w:tcBorders>
            <w:shd w:val="clear" w:color="auto" w:fill="D9E2F3" w:themeFill="accent1" w:themeFillTint="33"/>
            <w:vAlign w:val="center"/>
          </w:tcPr>
          <w:p w14:paraId="57045627" w14:textId="1ED4F3EC" w:rsidR="00E52ADA" w:rsidRPr="000D3B90" w:rsidRDefault="00E52ADA" w:rsidP="00E52ADA">
            <w:pPr>
              <w:jc w:val="center"/>
              <w:rPr>
                <w:rFonts w:ascii="Calibri" w:eastAsia="Times New Roman" w:hAnsi="Calibri" w:cs="Calibri"/>
                <w:color w:val="000000"/>
                <w:sz w:val="16"/>
                <w:szCs w:val="16"/>
                <w:lang w:eastAsia="en-GB"/>
              </w:rPr>
            </w:pPr>
            <w:r>
              <w:rPr>
                <w:rFonts w:ascii="Calibri" w:hAnsi="Calibri" w:cs="Calibri"/>
                <w:color w:val="000000"/>
                <w:sz w:val="14"/>
                <w:szCs w:val="14"/>
              </w:rPr>
              <w:t> </w:t>
            </w:r>
          </w:p>
        </w:tc>
        <w:tc>
          <w:tcPr>
            <w:tcW w:w="283" w:type="dxa"/>
            <w:tcBorders>
              <w:top w:val="nil"/>
              <w:left w:val="nil"/>
              <w:bottom w:val="single" w:sz="4" w:space="0" w:color="00B0F0"/>
              <w:right w:val="single" w:sz="4" w:space="0" w:color="00B0F0"/>
            </w:tcBorders>
            <w:shd w:val="clear" w:color="auto" w:fill="D9E2F3" w:themeFill="accent1" w:themeFillTint="33"/>
            <w:vAlign w:val="center"/>
          </w:tcPr>
          <w:p w14:paraId="5C6A0D27" w14:textId="57350697" w:rsidR="00E52ADA" w:rsidRPr="000D3B90" w:rsidRDefault="00E52ADA" w:rsidP="00E52ADA">
            <w:pPr>
              <w:jc w:val="center"/>
              <w:rPr>
                <w:rFonts w:ascii="Calibri" w:eastAsia="Times New Roman" w:hAnsi="Calibri" w:cs="Calibri"/>
                <w:color w:val="000000"/>
                <w:sz w:val="16"/>
                <w:szCs w:val="16"/>
                <w:lang w:eastAsia="en-GB"/>
              </w:rPr>
            </w:pPr>
            <w:r>
              <w:rPr>
                <w:rFonts w:ascii="Calibri" w:hAnsi="Calibri" w:cs="Calibri"/>
                <w:color w:val="000000"/>
                <w:sz w:val="14"/>
                <w:szCs w:val="14"/>
              </w:rPr>
              <w:t>.</w:t>
            </w:r>
          </w:p>
        </w:tc>
        <w:tc>
          <w:tcPr>
            <w:tcW w:w="284" w:type="dxa"/>
            <w:tcBorders>
              <w:top w:val="nil"/>
              <w:left w:val="nil"/>
              <w:bottom w:val="single" w:sz="4" w:space="0" w:color="00B0F0"/>
              <w:right w:val="single" w:sz="4" w:space="0" w:color="00B0F0"/>
            </w:tcBorders>
            <w:shd w:val="clear" w:color="auto" w:fill="D9E2F3" w:themeFill="accent1" w:themeFillTint="33"/>
            <w:vAlign w:val="center"/>
          </w:tcPr>
          <w:p w14:paraId="6B877C17" w14:textId="55784C57" w:rsidR="00E52ADA" w:rsidRPr="000D3B90" w:rsidRDefault="00E52ADA" w:rsidP="00E52ADA">
            <w:pPr>
              <w:jc w:val="center"/>
              <w:rPr>
                <w:rFonts w:ascii="Calibri" w:eastAsia="Times New Roman" w:hAnsi="Calibri" w:cs="Calibri"/>
                <w:color w:val="000000"/>
                <w:sz w:val="16"/>
                <w:szCs w:val="16"/>
                <w:lang w:eastAsia="en-GB"/>
              </w:rPr>
            </w:pPr>
            <w:r>
              <w:rPr>
                <w:rFonts w:ascii="Calibri" w:hAnsi="Calibri" w:cs="Calibri"/>
                <w:color w:val="000000"/>
                <w:sz w:val="14"/>
                <w:szCs w:val="14"/>
              </w:rPr>
              <w:t>N</w:t>
            </w:r>
          </w:p>
        </w:tc>
        <w:tc>
          <w:tcPr>
            <w:tcW w:w="311" w:type="dxa"/>
            <w:tcBorders>
              <w:top w:val="nil"/>
              <w:left w:val="nil"/>
              <w:bottom w:val="single" w:sz="4" w:space="0" w:color="00B0F0"/>
              <w:right w:val="single" w:sz="4" w:space="0" w:color="00B0F0"/>
            </w:tcBorders>
            <w:shd w:val="clear" w:color="auto" w:fill="D9E2F3" w:themeFill="accent1" w:themeFillTint="33"/>
            <w:vAlign w:val="center"/>
          </w:tcPr>
          <w:p w14:paraId="47B05FE9" w14:textId="6D0E8FD5" w:rsidR="00E52ADA" w:rsidRPr="000D3B90" w:rsidRDefault="00E52ADA" w:rsidP="00E52ADA">
            <w:pPr>
              <w:jc w:val="center"/>
              <w:rPr>
                <w:rFonts w:ascii="Calibri" w:eastAsia="Times New Roman" w:hAnsi="Calibri" w:cs="Calibri"/>
                <w:color w:val="000000"/>
                <w:sz w:val="16"/>
                <w:szCs w:val="16"/>
                <w:lang w:eastAsia="en-GB"/>
              </w:rPr>
            </w:pPr>
            <w:r>
              <w:rPr>
                <w:rFonts w:ascii="Calibri" w:hAnsi="Calibri" w:cs="Calibri"/>
                <w:color w:val="000000"/>
                <w:sz w:val="14"/>
                <w:szCs w:val="14"/>
              </w:rPr>
              <w:t>N</w:t>
            </w:r>
          </w:p>
        </w:tc>
        <w:tc>
          <w:tcPr>
            <w:tcW w:w="398" w:type="dxa"/>
            <w:tcBorders>
              <w:top w:val="nil"/>
              <w:left w:val="nil"/>
              <w:bottom w:val="single" w:sz="4" w:space="0" w:color="00B0F0"/>
              <w:right w:val="single" w:sz="4" w:space="0" w:color="00B0F0"/>
            </w:tcBorders>
            <w:shd w:val="clear" w:color="auto" w:fill="D9E2F3" w:themeFill="accent1" w:themeFillTint="33"/>
            <w:vAlign w:val="center"/>
          </w:tcPr>
          <w:p w14:paraId="545C5AAA" w14:textId="31A37911" w:rsidR="00E52ADA" w:rsidRPr="000D3B90" w:rsidRDefault="00E52ADA" w:rsidP="00E52ADA">
            <w:pPr>
              <w:jc w:val="center"/>
              <w:rPr>
                <w:rFonts w:ascii="Calibri" w:eastAsia="Times New Roman" w:hAnsi="Calibri" w:cs="Calibri"/>
                <w:color w:val="000000"/>
                <w:sz w:val="16"/>
                <w:szCs w:val="16"/>
                <w:lang w:eastAsia="en-GB"/>
              </w:rPr>
            </w:pPr>
            <w:r>
              <w:rPr>
                <w:rFonts w:ascii="Calibri" w:hAnsi="Calibri" w:cs="Calibri"/>
                <w:color w:val="000000"/>
                <w:sz w:val="14"/>
                <w:szCs w:val="14"/>
              </w:rPr>
              <w:t>.</w:t>
            </w:r>
          </w:p>
        </w:tc>
        <w:tc>
          <w:tcPr>
            <w:tcW w:w="425" w:type="dxa"/>
            <w:tcBorders>
              <w:top w:val="nil"/>
              <w:left w:val="nil"/>
              <w:bottom w:val="single" w:sz="4" w:space="0" w:color="00B0F0"/>
              <w:right w:val="single" w:sz="4" w:space="0" w:color="00B0F0"/>
            </w:tcBorders>
            <w:shd w:val="clear" w:color="auto" w:fill="D9E2F3" w:themeFill="accent1" w:themeFillTint="33"/>
            <w:vAlign w:val="center"/>
          </w:tcPr>
          <w:p w14:paraId="760F109C" w14:textId="29251DE1" w:rsidR="00E52ADA" w:rsidRPr="000D3B90" w:rsidRDefault="00E52ADA" w:rsidP="00E52ADA">
            <w:pPr>
              <w:jc w:val="center"/>
              <w:rPr>
                <w:rFonts w:ascii="Calibri" w:eastAsia="Times New Roman" w:hAnsi="Calibri" w:cs="Calibri"/>
                <w:color w:val="000000"/>
                <w:sz w:val="16"/>
                <w:szCs w:val="16"/>
                <w:lang w:eastAsia="en-GB"/>
              </w:rPr>
            </w:pPr>
            <w:r>
              <w:rPr>
                <w:rFonts w:ascii="Calibri" w:hAnsi="Calibri" w:cs="Calibri"/>
                <w:color w:val="000000"/>
                <w:sz w:val="14"/>
                <w:szCs w:val="14"/>
              </w:rPr>
              <w:t>N</w:t>
            </w:r>
          </w:p>
        </w:tc>
        <w:tc>
          <w:tcPr>
            <w:tcW w:w="428" w:type="dxa"/>
            <w:tcBorders>
              <w:top w:val="nil"/>
              <w:left w:val="nil"/>
              <w:bottom w:val="single" w:sz="4" w:space="0" w:color="00B0F0"/>
              <w:right w:val="single" w:sz="4" w:space="0" w:color="00B0F0"/>
            </w:tcBorders>
            <w:shd w:val="clear" w:color="auto" w:fill="D9E2F3" w:themeFill="accent1" w:themeFillTint="33"/>
            <w:vAlign w:val="center"/>
          </w:tcPr>
          <w:p w14:paraId="3AFD1D3E" w14:textId="36F90CCD" w:rsidR="00E52ADA" w:rsidRPr="000D3B90" w:rsidRDefault="00E52ADA" w:rsidP="00E52ADA">
            <w:pPr>
              <w:jc w:val="center"/>
              <w:rPr>
                <w:rFonts w:ascii="Calibri" w:eastAsia="Times New Roman" w:hAnsi="Calibri" w:cs="Calibri"/>
                <w:color w:val="000000"/>
                <w:sz w:val="16"/>
                <w:szCs w:val="16"/>
                <w:lang w:eastAsia="en-GB"/>
              </w:rPr>
            </w:pPr>
            <w:r>
              <w:rPr>
                <w:rFonts w:ascii="Calibri" w:hAnsi="Calibri" w:cs="Calibri"/>
                <w:color w:val="000000"/>
                <w:sz w:val="14"/>
                <w:szCs w:val="14"/>
              </w:rPr>
              <w:t>N</w:t>
            </w:r>
          </w:p>
        </w:tc>
      </w:tr>
      <w:tr w:rsidR="00E52ADA" w:rsidRPr="000D3B90" w14:paraId="50E8D07D" w14:textId="77777777" w:rsidTr="00C815B0">
        <w:trPr>
          <w:trHeight w:val="530"/>
        </w:trPr>
        <w:tc>
          <w:tcPr>
            <w:tcW w:w="1555" w:type="dxa"/>
            <w:tcBorders>
              <w:top w:val="nil"/>
              <w:left w:val="single" w:sz="4" w:space="0" w:color="00B0F0"/>
              <w:bottom w:val="single" w:sz="4" w:space="0" w:color="00B0F0"/>
              <w:right w:val="single" w:sz="4" w:space="0" w:color="00B0F0"/>
            </w:tcBorders>
            <w:shd w:val="clear" w:color="auto" w:fill="auto"/>
            <w:vAlign w:val="center"/>
          </w:tcPr>
          <w:p w14:paraId="7D9FCF24" w14:textId="5FEDC4AD" w:rsidR="00E52ADA" w:rsidRPr="00E52ADA" w:rsidRDefault="000015AE" w:rsidP="00E52ADA">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G</w:t>
            </w:r>
            <w:r w:rsidRPr="000015AE">
              <w:rPr>
                <w:rFonts w:ascii="Calibri" w:eastAsia="Times New Roman" w:hAnsi="Calibri" w:cs="Calibri"/>
                <w:color w:val="000000"/>
                <w:sz w:val="16"/>
                <w:szCs w:val="16"/>
                <w:lang w:eastAsia="en-GB"/>
              </w:rPr>
              <w:t>latiramer acetate</w:t>
            </w:r>
            <w:r>
              <w:rPr>
                <w:rFonts w:ascii="Calibri" w:eastAsia="Times New Roman" w:hAnsi="Calibri" w:cs="Calibri"/>
                <w:color w:val="000000"/>
                <w:sz w:val="16"/>
                <w:szCs w:val="16"/>
                <w:lang w:eastAsia="en-GB"/>
              </w:rPr>
              <w:t xml:space="preserve"> </w:t>
            </w:r>
            <w:r w:rsidR="00E52ADA" w:rsidRPr="00E52ADA">
              <w:rPr>
                <w:rFonts w:ascii="Calibri" w:eastAsia="Times New Roman" w:hAnsi="Calibri" w:cs="Calibri"/>
                <w:color w:val="000000"/>
                <w:sz w:val="16"/>
                <w:szCs w:val="16"/>
                <w:lang w:eastAsia="en-GB"/>
              </w:rPr>
              <w:t>use in delaying the onset of clinically definite multiple sclerosis</w:t>
            </w:r>
          </w:p>
        </w:tc>
        <w:tc>
          <w:tcPr>
            <w:tcW w:w="1275" w:type="dxa"/>
            <w:tcBorders>
              <w:top w:val="nil"/>
              <w:left w:val="nil"/>
              <w:bottom w:val="single" w:sz="4" w:space="0" w:color="00B0F0"/>
              <w:right w:val="single" w:sz="4" w:space="0" w:color="00B0F0"/>
            </w:tcBorders>
            <w:shd w:val="clear" w:color="auto" w:fill="auto"/>
            <w:vAlign w:val="center"/>
          </w:tcPr>
          <w:p w14:paraId="76DA9B46" w14:textId="404D7FCC" w:rsidR="00E52ADA" w:rsidRPr="00E52ADA" w:rsidRDefault="00E52ADA" w:rsidP="00E52ADA">
            <w:pPr>
              <w:rPr>
                <w:rFonts w:ascii="Calibri" w:eastAsia="Times New Roman" w:hAnsi="Calibri" w:cs="Calibri"/>
                <w:color w:val="000000"/>
                <w:sz w:val="16"/>
                <w:szCs w:val="16"/>
                <w:lang w:eastAsia="en-GB"/>
              </w:rPr>
            </w:pPr>
            <w:proofErr w:type="spellStart"/>
            <w:r w:rsidRPr="00E52ADA">
              <w:rPr>
                <w:rFonts w:ascii="Calibri" w:eastAsia="Times New Roman" w:hAnsi="Calibri" w:cs="Calibri"/>
                <w:color w:val="000000"/>
                <w:sz w:val="16"/>
                <w:szCs w:val="16"/>
                <w:lang w:eastAsia="en-GB"/>
              </w:rPr>
              <w:t>Yeda</w:t>
            </w:r>
            <w:proofErr w:type="spellEnd"/>
            <w:r w:rsidRPr="00E52ADA">
              <w:rPr>
                <w:rFonts w:ascii="Calibri" w:eastAsia="Times New Roman" w:hAnsi="Calibri" w:cs="Calibri"/>
                <w:color w:val="000000"/>
                <w:sz w:val="16"/>
                <w:szCs w:val="16"/>
                <w:lang w:eastAsia="en-GB"/>
              </w:rPr>
              <w:t xml:space="preserve"> R&amp;D Co Ltd</w:t>
            </w:r>
          </w:p>
        </w:tc>
        <w:tc>
          <w:tcPr>
            <w:tcW w:w="1276" w:type="dxa"/>
            <w:tcBorders>
              <w:top w:val="nil"/>
              <w:left w:val="nil"/>
              <w:bottom w:val="single" w:sz="4" w:space="0" w:color="00B0F0"/>
              <w:right w:val="single" w:sz="4" w:space="0" w:color="00B0F0"/>
            </w:tcBorders>
            <w:shd w:val="clear" w:color="auto" w:fill="auto"/>
            <w:vAlign w:val="center"/>
          </w:tcPr>
          <w:p w14:paraId="3B83CEBB" w14:textId="782C9A09" w:rsidR="00E52ADA" w:rsidRPr="00E52ADA" w:rsidRDefault="00E52ADA" w:rsidP="00E52ADA">
            <w:pPr>
              <w:jc w:val="center"/>
              <w:rPr>
                <w:rFonts w:ascii="Calibri" w:eastAsia="Times New Roman" w:hAnsi="Calibri" w:cs="Calibri"/>
                <w:color w:val="0563C1"/>
                <w:sz w:val="14"/>
                <w:szCs w:val="14"/>
                <w:u w:val="single"/>
                <w:lang w:eastAsia="en-GB"/>
              </w:rPr>
            </w:pPr>
            <w:hyperlink r:id="rId13" w:history="1">
              <w:r w:rsidRPr="00E52ADA">
                <w:rPr>
                  <w:rFonts w:ascii="Calibri" w:eastAsia="Times New Roman" w:hAnsi="Calibri" w:cs="Calibri"/>
                  <w:color w:val="0563C1"/>
                  <w:sz w:val="14"/>
                  <w:szCs w:val="14"/>
                  <w:u w:val="single"/>
                  <w:lang w:eastAsia="en-GB"/>
                </w:rPr>
                <w:t>WO2009070298</w:t>
              </w:r>
            </w:hyperlink>
          </w:p>
        </w:tc>
        <w:tc>
          <w:tcPr>
            <w:tcW w:w="992" w:type="dxa"/>
            <w:tcBorders>
              <w:top w:val="nil"/>
              <w:left w:val="nil"/>
              <w:bottom w:val="single" w:sz="4" w:space="0" w:color="00B0F0"/>
              <w:right w:val="single" w:sz="4" w:space="0" w:color="00B0F0"/>
            </w:tcBorders>
            <w:shd w:val="clear" w:color="auto" w:fill="auto"/>
            <w:vAlign w:val="center"/>
          </w:tcPr>
          <w:p w14:paraId="4A9EB0FA" w14:textId="621E3ECF" w:rsidR="00E52ADA" w:rsidRPr="00E52ADA" w:rsidRDefault="00E52ADA" w:rsidP="00E52ADA">
            <w:pPr>
              <w:jc w:val="center"/>
              <w:rPr>
                <w:rFonts w:ascii="Calibri" w:eastAsia="Times New Roman" w:hAnsi="Calibri" w:cs="Calibri"/>
                <w:color w:val="000000"/>
                <w:sz w:val="14"/>
                <w:szCs w:val="14"/>
                <w:lang w:eastAsia="en-GB"/>
              </w:rPr>
            </w:pPr>
            <w:r w:rsidRPr="00E52ADA">
              <w:rPr>
                <w:rFonts w:ascii="Calibri" w:eastAsia="Times New Roman" w:hAnsi="Calibri" w:cs="Calibri"/>
                <w:color w:val="000000"/>
                <w:sz w:val="14"/>
                <w:szCs w:val="14"/>
                <w:lang w:eastAsia="en-GB"/>
              </w:rPr>
              <w:t>26.11.2028</w:t>
            </w:r>
          </w:p>
        </w:tc>
        <w:tc>
          <w:tcPr>
            <w:tcW w:w="316" w:type="dxa"/>
            <w:tcBorders>
              <w:top w:val="nil"/>
              <w:left w:val="nil"/>
              <w:bottom w:val="single" w:sz="4" w:space="0" w:color="00B0F0"/>
              <w:right w:val="single" w:sz="4" w:space="0" w:color="00B0F0"/>
            </w:tcBorders>
            <w:shd w:val="clear" w:color="auto" w:fill="auto"/>
            <w:vAlign w:val="center"/>
          </w:tcPr>
          <w:p w14:paraId="44F846E1" w14:textId="3D5C68A3" w:rsidR="00E52ADA" w:rsidRPr="00E52ADA" w:rsidRDefault="00E52ADA" w:rsidP="00E52ADA">
            <w:pPr>
              <w:jc w:val="center"/>
              <w:rPr>
                <w:rFonts w:ascii="Calibri" w:eastAsia="Times New Roman" w:hAnsi="Calibri" w:cs="Calibri"/>
                <w:color w:val="000000"/>
                <w:sz w:val="14"/>
                <w:szCs w:val="14"/>
                <w:lang w:eastAsia="en-GB"/>
              </w:rPr>
            </w:pPr>
            <w:r w:rsidRPr="00E52ADA">
              <w:rPr>
                <w:rFonts w:ascii="Calibri" w:eastAsia="Times New Roman" w:hAnsi="Calibri" w:cs="Calibri"/>
                <w:color w:val="000000"/>
                <w:sz w:val="14"/>
                <w:szCs w:val="14"/>
                <w:lang w:eastAsia="en-GB"/>
              </w:rPr>
              <w:t> </w:t>
            </w:r>
          </w:p>
        </w:tc>
        <w:tc>
          <w:tcPr>
            <w:tcW w:w="284" w:type="dxa"/>
            <w:tcBorders>
              <w:top w:val="nil"/>
              <w:left w:val="nil"/>
              <w:bottom w:val="single" w:sz="4" w:space="0" w:color="00B0F0"/>
              <w:right w:val="single" w:sz="4" w:space="0" w:color="00B0F0"/>
            </w:tcBorders>
            <w:shd w:val="clear" w:color="auto" w:fill="auto"/>
            <w:vAlign w:val="center"/>
          </w:tcPr>
          <w:p w14:paraId="03C3FA56" w14:textId="1D26FC19" w:rsidR="00E52ADA" w:rsidRPr="00E52ADA" w:rsidRDefault="00E52ADA" w:rsidP="00E52ADA">
            <w:pPr>
              <w:jc w:val="center"/>
              <w:rPr>
                <w:rFonts w:ascii="Calibri" w:eastAsia="Times New Roman" w:hAnsi="Calibri" w:cs="Calibri"/>
                <w:color w:val="000000"/>
                <w:sz w:val="14"/>
                <w:szCs w:val="14"/>
                <w:lang w:eastAsia="en-GB"/>
              </w:rPr>
            </w:pPr>
            <w:r w:rsidRPr="00E52ADA">
              <w:rPr>
                <w:rFonts w:ascii="Calibri" w:eastAsia="Times New Roman" w:hAnsi="Calibri" w:cs="Calibri"/>
                <w:color w:val="000000"/>
                <w:sz w:val="14"/>
                <w:szCs w:val="14"/>
                <w:lang w:eastAsia="en-GB"/>
              </w:rPr>
              <w:t>N</w:t>
            </w:r>
          </w:p>
        </w:tc>
        <w:tc>
          <w:tcPr>
            <w:tcW w:w="283" w:type="dxa"/>
            <w:tcBorders>
              <w:top w:val="nil"/>
              <w:left w:val="nil"/>
              <w:bottom w:val="single" w:sz="4" w:space="0" w:color="00B0F0"/>
              <w:right w:val="single" w:sz="4" w:space="0" w:color="00B0F0"/>
            </w:tcBorders>
            <w:shd w:val="clear" w:color="auto" w:fill="auto"/>
            <w:vAlign w:val="center"/>
          </w:tcPr>
          <w:p w14:paraId="10676B7E" w14:textId="7BA21E79" w:rsidR="00E52ADA" w:rsidRPr="00E52ADA" w:rsidRDefault="00E52ADA" w:rsidP="00E52ADA">
            <w:pPr>
              <w:jc w:val="center"/>
              <w:rPr>
                <w:rFonts w:ascii="Calibri" w:eastAsia="Times New Roman" w:hAnsi="Calibri" w:cs="Calibri"/>
                <w:color w:val="000000"/>
                <w:sz w:val="14"/>
                <w:szCs w:val="14"/>
                <w:lang w:eastAsia="en-GB"/>
              </w:rPr>
            </w:pPr>
            <w:r w:rsidRPr="00E52ADA">
              <w:rPr>
                <w:rFonts w:ascii="Calibri" w:eastAsia="Times New Roman" w:hAnsi="Calibri" w:cs="Calibri"/>
                <w:color w:val="000000"/>
                <w:sz w:val="14"/>
                <w:szCs w:val="14"/>
                <w:lang w:eastAsia="en-GB"/>
              </w:rPr>
              <w:t>N</w:t>
            </w:r>
          </w:p>
        </w:tc>
        <w:tc>
          <w:tcPr>
            <w:tcW w:w="284" w:type="dxa"/>
            <w:tcBorders>
              <w:top w:val="nil"/>
              <w:left w:val="nil"/>
              <w:bottom w:val="single" w:sz="4" w:space="0" w:color="00B0F0"/>
              <w:right w:val="single" w:sz="4" w:space="0" w:color="00B0F0"/>
            </w:tcBorders>
            <w:shd w:val="clear" w:color="auto" w:fill="auto"/>
            <w:vAlign w:val="center"/>
          </w:tcPr>
          <w:p w14:paraId="6A9387BA" w14:textId="15780E88" w:rsidR="00E52ADA" w:rsidRPr="00E52ADA" w:rsidRDefault="00E52ADA" w:rsidP="00E52ADA">
            <w:pPr>
              <w:jc w:val="center"/>
              <w:rPr>
                <w:rFonts w:ascii="Calibri" w:eastAsia="Times New Roman" w:hAnsi="Calibri" w:cs="Calibri"/>
                <w:color w:val="000000"/>
                <w:sz w:val="14"/>
                <w:szCs w:val="14"/>
                <w:lang w:eastAsia="en-GB"/>
              </w:rPr>
            </w:pPr>
            <w:r w:rsidRPr="00E52ADA">
              <w:rPr>
                <w:rFonts w:ascii="Calibri" w:eastAsia="Times New Roman" w:hAnsi="Calibri" w:cs="Calibri"/>
                <w:color w:val="000000"/>
                <w:sz w:val="14"/>
                <w:szCs w:val="14"/>
                <w:lang w:eastAsia="en-GB"/>
              </w:rPr>
              <w:t>N</w:t>
            </w:r>
          </w:p>
        </w:tc>
        <w:tc>
          <w:tcPr>
            <w:tcW w:w="283" w:type="dxa"/>
            <w:tcBorders>
              <w:top w:val="nil"/>
              <w:left w:val="nil"/>
              <w:bottom w:val="single" w:sz="4" w:space="0" w:color="00B0F0"/>
              <w:right w:val="single" w:sz="4" w:space="0" w:color="00B0F0"/>
            </w:tcBorders>
            <w:shd w:val="clear" w:color="auto" w:fill="auto"/>
            <w:vAlign w:val="center"/>
          </w:tcPr>
          <w:p w14:paraId="38CAEB4C" w14:textId="39D23393" w:rsidR="00E52ADA" w:rsidRPr="00E52ADA" w:rsidRDefault="00E52ADA" w:rsidP="00E52ADA">
            <w:pPr>
              <w:jc w:val="center"/>
              <w:rPr>
                <w:rFonts w:ascii="Calibri" w:eastAsia="Times New Roman" w:hAnsi="Calibri" w:cs="Calibri"/>
                <w:color w:val="000000"/>
                <w:sz w:val="14"/>
                <w:szCs w:val="14"/>
                <w:lang w:eastAsia="en-GB"/>
              </w:rPr>
            </w:pPr>
            <w:r w:rsidRPr="00E52ADA">
              <w:rPr>
                <w:rFonts w:ascii="Calibri" w:eastAsia="Times New Roman" w:hAnsi="Calibri" w:cs="Calibri"/>
                <w:color w:val="000000"/>
                <w:sz w:val="14"/>
                <w:szCs w:val="14"/>
                <w:lang w:eastAsia="en-GB"/>
              </w:rPr>
              <w:t> </w:t>
            </w:r>
          </w:p>
        </w:tc>
        <w:tc>
          <w:tcPr>
            <w:tcW w:w="393" w:type="dxa"/>
            <w:tcBorders>
              <w:top w:val="nil"/>
              <w:left w:val="nil"/>
              <w:bottom w:val="single" w:sz="4" w:space="0" w:color="00B0F0"/>
              <w:right w:val="single" w:sz="4" w:space="0" w:color="00B0F0"/>
            </w:tcBorders>
            <w:shd w:val="clear" w:color="auto" w:fill="auto"/>
            <w:vAlign w:val="center"/>
          </w:tcPr>
          <w:p w14:paraId="5BB19EB2" w14:textId="501162C5" w:rsidR="00E52ADA" w:rsidRPr="00E52ADA" w:rsidRDefault="00E52ADA" w:rsidP="00E52ADA">
            <w:pPr>
              <w:jc w:val="center"/>
              <w:rPr>
                <w:rFonts w:ascii="Calibri" w:eastAsia="Times New Roman" w:hAnsi="Calibri" w:cs="Calibri"/>
                <w:color w:val="000000"/>
                <w:sz w:val="14"/>
                <w:szCs w:val="14"/>
                <w:lang w:eastAsia="en-GB"/>
              </w:rPr>
            </w:pPr>
            <w:r w:rsidRPr="00E52ADA">
              <w:rPr>
                <w:rFonts w:ascii="Calibri" w:eastAsia="Times New Roman" w:hAnsi="Calibri" w:cs="Calibri"/>
                <w:color w:val="000000"/>
                <w:sz w:val="14"/>
                <w:szCs w:val="14"/>
                <w:lang w:eastAsia="en-GB"/>
              </w:rPr>
              <w:t> </w:t>
            </w:r>
          </w:p>
        </w:tc>
        <w:tc>
          <w:tcPr>
            <w:tcW w:w="283" w:type="dxa"/>
            <w:tcBorders>
              <w:top w:val="nil"/>
              <w:left w:val="nil"/>
              <w:bottom w:val="single" w:sz="4" w:space="0" w:color="00B0F0"/>
              <w:right w:val="single" w:sz="4" w:space="0" w:color="00B0F0"/>
            </w:tcBorders>
            <w:shd w:val="clear" w:color="auto" w:fill="auto"/>
            <w:vAlign w:val="center"/>
          </w:tcPr>
          <w:p w14:paraId="4821F592" w14:textId="46070DA3" w:rsidR="00E52ADA" w:rsidRPr="00E52ADA" w:rsidRDefault="00E52ADA" w:rsidP="00E52ADA">
            <w:pPr>
              <w:jc w:val="center"/>
              <w:rPr>
                <w:rFonts w:ascii="Calibri" w:eastAsia="Times New Roman" w:hAnsi="Calibri" w:cs="Calibri"/>
                <w:color w:val="000000"/>
                <w:sz w:val="14"/>
                <w:szCs w:val="14"/>
                <w:lang w:eastAsia="en-GB"/>
              </w:rPr>
            </w:pPr>
            <w:r w:rsidRPr="00E52ADA">
              <w:rPr>
                <w:rFonts w:ascii="Calibri" w:eastAsia="Times New Roman" w:hAnsi="Calibri" w:cs="Calibri"/>
                <w:color w:val="000000"/>
                <w:sz w:val="14"/>
                <w:szCs w:val="14"/>
                <w:lang w:eastAsia="en-GB"/>
              </w:rPr>
              <w:t> </w:t>
            </w:r>
          </w:p>
        </w:tc>
        <w:tc>
          <w:tcPr>
            <w:tcW w:w="284" w:type="dxa"/>
            <w:tcBorders>
              <w:top w:val="nil"/>
              <w:left w:val="nil"/>
              <w:bottom w:val="single" w:sz="4" w:space="0" w:color="00B0F0"/>
              <w:right w:val="single" w:sz="4" w:space="0" w:color="00B0F0"/>
            </w:tcBorders>
            <w:shd w:val="clear" w:color="auto" w:fill="auto"/>
            <w:vAlign w:val="center"/>
          </w:tcPr>
          <w:p w14:paraId="59D6B2E3" w14:textId="17A2F98A" w:rsidR="00E52ADA" w:rsidRPr="00E52ADA" w:rsidRDefault="00E52ADA" w:rsidP="00E52ADA">
            <w:pPr>
              <w:jc w:val="center"/>
              <w:rPr>
                <w:rFonts w:ascii="Calibri" w:eastAsia="Times New Roman" w:hAnsi="Calibri" w:cs="Calibri"/>
                <w:color w:val="000000"/>
                <w:sz w:val="14"/>
                <w:szCs w:val="14"/>
                <w:lang w:eastAsia="en-GB"/>
              </w:rPr>
            </w:pPr>
            <w:r w:rsidRPr="00E52ADA">
              <w:rPr>
                <w:rFonts w:ascii="Calibri" w:eastAsia="Times New Roman" w:hAnsi="Calibri" w:cs="Calibri"/>
                <w:color w:val="000000"/>
                <w:sz w:val="14"/>
                <w:szCs w:val="14"/>
                <w:lang w:eastAsia="en-GB"/>
              </w:rPr>
              <w:t> </w:t>
            </w:r>
          </w:p>
        </w:tc>
        <w:tc>
          <w:tcPr>
            <w:tcW w:w="283" w:type="dxa"/>
            <w:tcBorders>
              <w:top w:val="nil"/>
              <w:left w:val="nil"/>
              <w:bottom w:val="single" w:sz="4" w:space="0" w:color="00B0F0"/>
              <w:right w:val="single" w:sz="4" w:space="0" w:color="00B0F0"/>
            </w:tcBorders>
            <w:shd w:val="clear" w:color="auto" w:fill="auto"/>
            <w:vAlign w:val="center"/>
          </w:tcPr>
          <w:p w14:paraId="1C9987EF" w14:textId="624BD602" w:rsidR="00E52ADA" w:rsidRPr="00E52ADA" w:rsidRDefault="00E52ADA" w:rsidP="00E52ADA">
            <w:pPr>
              <w:jc w:val="center"/>
              <w:rPr>
                <w:rFonts w:ascii="Calibri" w:eastAsia="Times New Roman" w:hAnsi="Calibri" w:cs="Calibri"/>
                <w:color w:val="000000"/>
                <w:sz w:val="14"/>
                <w:szCs w:val="14"/>
                <w:lang w:eastAsia="en-GB"/>
              </w:rPr>
            </w:pPr>
            <w:r w:rsidRPr="00E52ADA">
              <w:rPr>
                <w:rFonts w:ascii="Calibri" w:eastAsia="Times New Roman" w:hAnsi="Calibri" w:cs="Calibri"/>
                <w:color w:val="000000"/>
                <w:sz w:val="14"/>
                <w:szCs w:val="14"/>
                <w:lang w:eastAsia="en-GB"/>
              </w:rPr>
              <w:t> </w:t>
            </w:r>
          </w:p>
        </w:tc>
        <w:tc>
          <w:tcPr>
            <w:tcW w:w="284" w:type="dxa"/>
            <w:tcBorders>
              <w:top w:val="nil"/>
              <w:left w:val="nil"/>
              <w:bottom w:val="single" w:sz="4" w:space="0" w:color="00B0F0"/>
              <w:right w:val="single" w:sz="4" w:space="0" w:color="00B0F0"/>
            </w:tcBorders>
            <w:shd w:val="clear" w:color="auto" w:fill="auto"/>
            <w:vAlign w:val="center"/>
          </w:tcPr>
          <w:p w14:paraId="49008AA7" w14:textId="125DF162" w:rsidR="00E52ADA" w:rsidRPr="00E52ADA" w:rsidRDefault="00E52ADA" w:rsidP="00E52ADA">
            <w:pPr>
              <w:jc w:val="center"/>
              <w:rPr>
                <w:rFonts w:ascii="Calibri" w:eastAsia="Times New Roman" w:hAnsi="Calibri" w:cs="Calibri"/>
                <w:color w:val="000000"/>
                <w:sz w:val="14"/>
                <w:szCs w:val="14"/>
                <w:lang w:eastAsia="en-GB"/>
              </w:rPr>
            </w:pPr>
            <w:r w:rsidRPr="00E52ADA">
              <w:rPr>
                <w:rFonts w:ascii="Calibri" w:eastAsia="Times New Roman" w:hAnsi="Calibri" w:cs="Calibri"/>
                <w:color w:val="000000"/>
                <w:sz w:val="14"/>
                <w:szCs w:val="14"/>
                <w:lang w:eastAsia="en-GB"/>
              </w:rPr>
              <w:t> </w:t>
            </w:r>
          </w:p>
        </w:tc>
        <w:tc>
          <w:tcPr>
            <w:tcW w:w="283" w:type="dxa"/>
            <w:tcBorders>
              <w:top w:val="nil"/>
              <w:left w:val="nil"/>
              <w:bottom w:val="single" w:sz="4" w:space="0" w:color="00B0F0"/>
              <w:right w:val="single" w:sz="4" w:space="0" w:color="00B0F0"/>
            </w:tcBorders>
            <w:shd w:val="clear" w:color="auto" w:fill="auto"/>
            <w:vAlign w:val="center"/>
          </w:tcPr>
          <w:p w14:paraId="34D416AA" w14:textId="3901EA3C" w:rsidR="00E52ADA" w:rsidRPr="00E52ADA" w:rsidRDefault="00E52ADA" w:rsidP="00E52ADA">
            <w:pPr>
              <w:jc w:val="center"/>
              <w:rPr>
                <w:rFonts w:ascii="Calibri" w:eastAsia="Times New Roman" w:hAnsi="Calibri" w:cs="Calibri"/>
                <w:color w:val="000000"/>
                <w:sz w:val="14"/>
                <w:szCs w:val="14"/>
                <w:lang w:eastAsia="en-GB"/>
              </w:rPr>
            </w:pPr>
            <w:r w:rsidRPr="00E52ADA">
              <w:rPr>
                <w:rFonts w:ascii="Calibri" w:eastAsia="Times New Roman" w:hAnsi="Calibri" w:cs="Calibri"/>
                <w:color w:val="000000"/>
                <w:sz w:val="14"/>
                <w:szCs w:val="14"/>
                <w:lang w:eastAsia="en-GB"/>
              </w:rPr>
              <w:t> </w:t>
            </w:r>
          </w:p>
        </w:tc>
        <w:tc>
          <w:tcPr>
            <w:tcW w:w="284" w:type="dxa"/>
            <w:tcBorders>
              <w:top w:val="nil"/>
              <w:left w:val="nil"/>
              <w:bottom w:val="single" w:sz="4" w:space="0" w:color="00B0F0"/>
              <w:right w:val="single" w:sz="4" w:space="0" w:color="00B0F0"/>
            </w:tcBorders>
            <w:shd w:val="clear" w:color="auto" w:fill="auto"/>
            <w:vAlign w:val="center"/>
          </w:tcPr>
          <w:p w14:paraId="4776441C" w14:textId="1983CB07" w:rsidR="00E52ADA" w:rsidRPr="00E52ADA" w:rsidRDefault="00E52ADA" w:rsidP="00E52ADA">
            <w:pPr>
              <w:jc w:val="center"/>
              <w:rPr>
                <w:rFonts w:ascii="Calibri" w:eastAsia="Times New Roman" w:hAnsi="Calibri" w:cs="Calibri"/>
                <w:color w:val="000000"/>
                <w:sz w:val="14"/>
                <w:szCs w:val="14"/>
                <w:lang w:eastAsia="en-GB"/>
              </w:rPr>
            </w:pPr>
            <w:r w:rsidRPr="00E52ADA">
              <w:rPr>
                <w:rFonts w:ascii="Calibri" w:eastAsia="Times New Roman" w:hAnsi="Calibri" w:cs="Calibri"/>
                <w:color w:val="000000"/>
                <w:sz w:val="14"/>
                <w:szCs w:val="14"/>
                <w:lang w:eastAsia="en-GB"/>
              </w:rPr>
              <w:t> </w:t>
            </w:r>
          </w:p>
        </w:tc>
        <w:tc>
          <w:tcPr>
            <w:tcW w:w="311" w:type="dxa"/>
            <w:tcBorders>
              <w:top w:val="nil"/>
              <w:left w:val="nil"/>
              <w:bottom w:val="single" w:sz="4" w:space="0" w:color="00B0F0"/>
              <w:right w:val="single" w:sz="4" w:space="0" w:color="00B0F0"/>
            </w:tcBorders>
            <w:shd w:val="clear" w:color="auto" w:fill="auto"/>
            <w:vAlign w:val="center"/>
          </w:tcPr>
          <w:p w14:paraId="1F1FC389" w14:textId="70108D1A" w:rsidR="00E52ADA" w:rsidRPr="00E52ADA" w:rsidRDefault="00E52ADA" w:rsidP="00E52ADA">
            <w:pPr>
              <w:jc w:val="center"/>
              <w:rPr>
                <w:rFonts w:ascii="Calibri" w:eastAsia="Times New Roman" w:hAnsi="Calibri" w:cs="Calibri"/>
                <w:color w:val="000000"/>
                <w:sz w:val="14"/>
                <w:szCs w:val="14"/>
                <w:lang w:eastAsia="en-GB"/>
              </w:rPr>
            </w:pPr>
            <w:r w:rsidRPr="00E52ADA">
              <w:rPr>
                <w:rFonts w:ascii="Calibri" w:eastAsia="Times New Roman" w:hAnsi="Calibri" w:cs="Calibri"/>
                <w:color w:val="000000"/>
                <w:sz w:val="14"/>
                <w:szCs w:val="14"/>
                <w:lang w:eastAsia="en-GB"/>
              </w:rPr>
              <w:t> </w:t>
            </w:r>
          </w:p>
        </w:tc>
        <w:tc>
          <w:tcPr>
            <w:tcW w:w="398" w:type="dxa"/>
            <w:tcBorders>
              <w:top w:val="nil"/>
              <w:left w:val="nil"/>
              <w:bottom w:val="single" w:sz="4" w:space="0" w:color="00B0F0"/>
              <w:right w:val="single" w:sz="4" w:space="0" w:color="00B0F0"/>
            </w:tcBorders>
            <w:shd w:val="clear" w:color="auto" w:fill="auto"/>
            <w:vAlign w:val="center"/>
          </w:tcPr>
          <w:p w14:paraId="209D1EB0" w14:textId="46021C2D" w:rsidR="00E52ADA" w:rsidRPr="00E52ADA" w:rsidRDefault="00E52ADA" w:rsidP="00E52ADA">
            <w:pPr>
              <w:jc w:val="center"/>
              <w:rPr>
                <w:rFonts w:ascii="Calibri" w:eastAsia="Times New Roman" w:hAnsi="Calibri" w:cs="Calibri"/>
                <w:color w:val="000000"/>
                <w:sz w:val="14"/>
                <w:szCs w:val="14"/>
                <w:lang w:eastAsia="en-GB"/>
              </w:rPr>
            </w:pPr>
            <w:r w:rsidRPr="00E52ADA">
              <w:rPr>
                <w:rFonts w:ascii="Calibri" w:eastAsia="Times New Roman" w:hAnsi="Calibri" w:cs="Calibri"/>
                <w:color w:val="000000"/>
                <w:sz w:val="14"/>
                <w:szCs w:val="14"/>
                <w:lang w:eastAsia="en-GB"/>
              </w:rPr>
              <w:t> </w:t>
            </w:r>
          </w:p>
        </w:tc>
        <w:tc>
          <w:tcPr>
            <w:tcW w:w="425" w:type="dxa"/>
            <w:tcBorders>
              <w:top w:val="nil"/>
              <w:left w:val="nil"/>
              <w:bottom w:val="single" w:sz="4" w:space="0" w:color="00B0F0"/>
              <w:right w:val="single" w:sz="4" w:space="0" w:color="00B0F0"/>
            </w:tcBorders>
            <w:shd w:val="clear" w:color="auto" w:fill="auto"/>
            <w:vAlign w:val="center"/>
          </w:tcPr>
          <w:p w14:paraId="46AEF717" w14:textId="59FFBC65" w:rsidR="00E52ADA" w:rsidRPr="00E52ADA" w:rsidRDefault="00E52ADA" w:rsidP="00E52ADA">
            <w:pPr>
              <w:jc w:val="center"/>
              <w:rPr>
                <w:rFonts w:ascii="Calibri" w:eastAsia="Times New Roman" w:hAnsi="Calibri" w:cs="Calibri"/>
                <w:color w:val="000000"/>
                <w:sz w:val="14"/>
                <w:szCs w:val="14"/>
                <w:lang w:eastAsia="en-GB"/>
              </w:rPr>
            </w:pPr>
            <w:r w:rsidRPr="00E52ADA">
              <w:rPr>
                <w:rFonts w:ascii="Calibri" w:eastAsia="Times New Roman" w:hAnsi="Calibri" w:cs="Calibri"/>
                <w:color w:val="000000"/>
                <w:sz w:val="14"/>
                <w:szCs w:val="14"/>
                <w:lang w:eastAsia="en-GB"/>
              </w:rPr>
              <w:t>N</w:t>
            </w:r>
          </w:p>
        </w:tc>
        <w:tc>
          <w:tcPr>
            <w:tcW w:w="428" w:type="dxa"/>
            <w:tcBorders>
              <w:top w:val="nil"/>
              <w:left w:val="nil"/>
              <w:bottom w:val="single" w:sz="4" w:space="0" w:color="00B0F0"/>
              <w:right w:val="single" w:sz="4" w:space="0" w:color="00B0F0"/>
            </w:tcBorders>
            <w:shd w:val="clear" w:color="auto" w:fill="auto"/>
            <w:vAlign w:val="center"/>
          </w:tcPr>
          <w:p w14:paraId="414A0D30" w14:textId="42EB448F" w:rsidR="00E52ADA" w:rsidRPr="00E52ADA" w:rsidRDefault="00E52ADA" w:rsidP="00E52ADA">
            <w:pPr>
              <w:jc w:val="center"/>
              <w:rPr>
                <w:rFonts w:ascii="Calibri" w:eastAsia="Times New Roman" w:hAnsi="Calibri" w:cs="Calibri"/>
                <w:color w:val="000000"/>
                <w:sz w:val="14"/>
                <w:szCs w:val="14"/>
                <w:lang w:eastAsia="en-GB"/>
              </w:rPr>
            </w:pPr>
            <w:r w:rsidRPr="00E52ADA">
              <w:rPr>
                <w:rFonts w:ascii="Calibri" w:eastAsia="Times New Roman" w:hAnsi="Calibri" w:cs="Calibri"/>
                <w:color w:val="000000"/>
                <w:sz w:val="14"/>
                <w:szCs w:val="14"/>
                <w:lang w:eastAsia="en-GB"/>
              </w:rPr>
              <w:t>N</w:t>
            </w:r>
          </w:p>
        </w:tc>
      </w:tr>
      <w:tr w:rsidR="00E52ADA" w:rsidRPr="000D3B90" w14:paraId="27E802E8" w14:textId="77777777" w:rsidTr="00C815B0">
        <w:trPr>
          <w:trHeight w:val="530"/>
        </w:trPr>
        <w:tc>
          <w:tcPr>
            <w:tcW w:w="1555" w:type="dxa"/>
            <w:tcBorders>
              <w:top w:val="nil"/>
              <w:left w:val="single" w:sz="4" w:space="0" w:color="00B0F0"/>
              <w:bottom w:val="single" w:sz="4" w:space="0" w:color="00B0F0"/>
              <w:right w:val="single" w:sz="4" w:space="0" w:color="00B0F0"/>
            </w:tcBorders>
            <w:shd w:val="clear" w:color="auto" w:fill="auto"/>
            <w:vAlign w:val="center"/>
          </w:tcPr>
          <w:p w14:paraId="2A05A64A" w14:textId="0AC4567A" w:rsidR="00E52ADA" w:rsidRPr="00E52ADA" w:rsidRDefault="00E52ADA" w:rsidP="00E52ADA">
            <w:pPr>
              <w:rPr>
                <w:rFonts w:ascii="Calibri" w:eastAsia="Times New Roman" w:hAnsi="Calibri" w:cs="Calibri"/>
                <w:color w:val="000000"/>
                <w:sz w:val="16"/>
                <w:szCs w:val="16"/>
                <w:lang w:eastAsia="en-GB"/>
              </w:rPr>
            </w:pPr>
            <w:r w:rsidRPr="00E52ADA">
              <w:rPr>
                <w:rFonts w:ascii="Calibri" w:eastAsia="Times New Roman" w:hAnsi="Calibri" w:cs="Calibri"/>
                <w:color w:val="000000"/>
                <w:sz w:val="16"/>
                <w:szCs w:val="16"/>
                <w:lang w:eastAsia="en-GB"/>
              </w:rPr>
              <w:t>Treatment regimen of RRMS with glatiramer Acetate</w:t>
            </w:r>
          </w:p>
        </w:tc>
        <w:tc>
          <w:tcPr>
            <w:tcW w:w="1275" w:type="dxa"/>
            <w:tcBorders>
              <w:top w:val="nil"/>
              <w:left w:val="nil"/>
              <w:bottom w:val="single" w:sz="4" w:space="0" w:color="00B0F0"/>
              <w:right w:val="single" w:sz="4" w:space="0" w:color="00B0F0"/>
            </w:tcBorders>
            <w:shd w:val="clear" w:color="auto" w:fill="auto"/>
            <w:vAlign w:val="center"/>
          </w:tcPr>
          <w:p w14:paraId="35C936A1" w14:textId="293631C8" w:rsidR="00E52ADA" w:rsidRPr="00E52ADA" w:rsidRDefault="00E52ADA" w:rsidP="00E52ADA">
            <w:pPr>
              <w:rPr>
                <w:rFonts w:ascii="Calibri" w:eastAsia="Times New Roman" w:hAnsi="Calibri" w:cs="Calibri"/>
                <w:color w:val="000000"/>
                <w:sz w:val="16"/>
                <w:szCs w:val="16"/>
                <w:lang w:eastAsia="en-GB"/>
              </w:rPr>
            </w:pPr>
            <w:proofErr w:type="spellStart"/>
            <w:r w:rsidRPr="00E52ADA">
              <w:rPr>
                <w:rFonts w:ascii="Calibri" w:eastAsia="Times New Roman" w:hAnsi="Calibri" w:cs="Calibri"/>
                <w:color w:val="000000"/>
                <w:sz w:val="16"/>
                <w:szCs w:val="16"/>
                <w:lang w:eastAsia="en-GB"/>
              </w:rPr>
              <w:t>Yeda</w:t>
            </w:r>
            <w:proofErr w:type="spellEnd"/>
            <w:r w:rsidRPr="00E52ADA">
              <w:rPr>
                <w:rFonts w:ascii="Calibri" w:eastAsia="Times New Roman" w:hAnsi="Calibri" w:cs="Calibri"/>
                <w:color w:val="000000"/>
                <w:sz w:val="16"/>
                <w:szCs w:val="16"/>
                <w:lang w:eastAsia="en-GB"/>
              </w:rPr>
              <w:t xml:space="preserve"> R&amp;D Co Ltd</w:t>
            </w:r>
          </w:p>
        </w:tc>
        <w:tc>
          <w:tcPr>
            <w:tcW w:w="1276" w:type="dxa"/>
            <w:tcBorders>
              <w:top w:val="nil"/>
              <w:left w:val="nil"/>
              <w:bottom w:val="single" w:sz="4" w:space="0" w:color="00B0F0"/>
              <w:right w:val="single" w:sz="4" w:space="0" w:color="00B0F0"/>
            </w:tcBorders>
            <w:shd w:val="clear" w:color="auto" w:fill="auto"/>
            <w:vAlign w:val="center"/>
          </w:tcPr>
          <w:p w14:paraId="03419EDA" w14:textId="1F20869F" w:rsidR="00E52ADA" w:rsidRPr="00E52ADA" w:rsidRDefault="00E52ADA" w:rsidP="00E52ADA">
            <w:pPr>
              <w:jc w:val="center"/>
              <w:rPr>
                <w:rFonts w:ascii="Calibri" w:eastAsia="Times New Roman" w:hAnsi="Calibri" w:cs="Calibri"/>
                <w:color w:val="0563C1"/>
                <w:sz w:val="14"/>
                <w:szCs w:val="14"/>
                <w:u w:val="single"/>
                <w:lang w:eastAsia="en-GB"/>
              </w:rPr>
            </w:pPr>
            <w:hyperlink r:id="rId14" w:history="1">
              <w:r w:rsidRPr="00E52ADA">
                <w:rPr>
                  <w:rFonts w:ascii="Calibri" w:eastAsia="Times New Roman" w:hAnsi="Calibri" w:cs="Calibri"/>
                  <w:color w:val="0563C1"/>
                  <w:sz w:val="14"/>
                  <w:szCs w:val="14"/>
                  <w:u w:val="single"/>
                  <w:lang w:eastAsia="en-GB"/>
                </w:rPr>
                <w:t>WO2011022063</w:t>
              </w:r>
            </w:hyperlink>
          </w:p>
        </w:tc>
        <w:tc>
          <w:tcPr>
            <w:tcW w:w="992" w:type="dxa"/>
            <w:tcBorders>
              <w:top w:val="nil"/>
              <w:left w:val="nil"/>
              <w:bottom w:val="single" w:sz="4" w:space="0" w:color="00B0F0"/>
              <w:right w:val="single" w:sz="4" w:space="0" w:color="00B0F0"/>
            </w:tcBorders>
            <w:shd w:val="clear" w:color="auto" w:fill="auto"/>
            <w:vAlign w:val="center"/>
          </w:tcPr>
          <w:p w14:paraId="0777B4F1" w14:textId="3DD947BF" w:rsidR="00E52ADA" w:rsidRPr="00E52ADA" w:rsidRDefault="00E52ADA" w:rsidP="00E52ADA">
            <w:pPr>
              <w:jc w:val="center"/>
              <w:rPr>
                <w:rFonts w:ascii="Calibri" w:eastAsia="Times New Roman" w:hAnsi="Calibri" w:cs="Calibri"/>
                <w:color w:val="000000"/>
                <w:sz w:val="14"/>
                <w:szCs w:val="14"/>
                <w:lang w:eastAsia="en-GB"/>
              </w:rPr>
            </w:pPr>
            <w:r w:rsidRPr="00E52ADA">
              <w:rPr>
                <w:rFonts w:ascii="Calibri" w:eastAsia="Times New Roman" w:hAnsi="Calibri" w:cs="Calibri"/>
                <w:color w:val="000000"/>
                <w:sz w:val="14"/>
                <w:szCs w:val="14"/>
                <w:lang w:eastAsia="en-GB"/>
              </w:rPr>
              <w:t>19.08.2030</w:t>
            </w:r>
          </w:p>
        </w:tc>
        <w:tc>
          <w:tcPr>
            <w:tcW w:w="316" w:type="dxa"/>
            <w:tcBorders>
              <w:top w:val="nil"/>
              <w:left w:val="nil"/>
              <w:bottom w:val="single" w:sz="4" w:space="0" w:color="00B0F0"/>
              <w:right w:val="single" w:sz="4" w:space="0" w:color="00B0F0"/>
            </w:tcBorders>
            <w:shd w:val="clear" w:color="auto" w:fill="auto"/>
            <w:vAlign w:val="center"/>
          </w:tcPr>
          <w:p w14:paraId="16652752" w14:textId="53A236E3" w:rsidR="00E52ADA" w:rsidRPr="00E52ADA" w:rsidRDefault="00E52ADA" w:rsidP="00E52ADA">
            <w:pPr>
              <w:jc w:val="center"/>
              <w:rPr>
                <w:rFonts w:ascii="Calibri" w:eastAsia="Times New Roman" w:hAnsi="Calibri" w:cs="Calibri"/>
                <w:color w:val="000000"/>
                <w:sz w:val="14"/>
                <w:szCs w:val="14"/>
                <w:lang w:eastAsia="en-GB"/>
              </w:rPr>
            </w:pPr>
            <w:r w:rsidRPr="00E52ADA">
              <w:rPr>
                <w:rFonts w:ascii="Calibri" w:eastAsia="Times New Roman" w:hAnsi="Calibri" w:cs="Calibri"/>
                <w:color w:val="000000"/>
                <w:sz w:val="14"/>
                <w:szCs w:val="14"/>
                <w:lang w:eastAsia="en-GB"/>
              </w:rPr>
              <w:t>.</w:t>
            </w:r>
          </w:p>
        </w:tc>
        <w:tc>
          <w:tcPr>
            <w:tcW w:w="284" w:type="dxa"/>
            <w:tcBorders>
              <w:top w:val="nil"/>
              <w:left w:val="nil"/>
              <w:bottom w:val="single" w:sz="4" w:space="0" w:color="00B0F0"/>
              <w:right w:val="single" w:sz="4" w:space="0" w:color="00B0F0"/>
            </w:tcBorders>
            <w:shd w:val="clear" w:color="auto" w:fill="auto"/>
            <w:vAlign w:val="center"/>
          </w:tcPr>
          <w:p w14:paraId="41A22DE0" w14:textId="11208DC4" w:rsidR="00E52ADA" w:rsidRPr="00E52ADA" w:rsidRDefault="00E52ADA" w:rsidP="00E52ADA">
            <w:pPr>
              <w:jc w:val="center"/>
              <w:rPr>
                <w:rFonts w:ascii="Calibri" w:eastAsia="Times New Roman" w:hAnsi="Calibri" w:cs="Calibri"/>
                <w:color w:val="000000"/>
                <w:sz w:val="14"/>
                <w:szCs w:val="14"/>
                <w:lang w:eastAsia="en-GB"/>
              </w:rPr>
            </w:pPr>
            <w:r w:rsidRPr="00E52ADA">
              <w:rPr>
                <w:rFonts w:ascii="Calibri" w:eastAsia="Times New Roman" w:hAnsi="Calibri" w:cs="Calibri"/>
                <w:color w:val="000000"/>
                <w:sz w:val="14"/>
                <w:szCs w:val="14"/>
                <w:lang w:eastAsia="en-GB"/>
              </w:rPr>
              <w:t>N</w:t>
            </w:r>
          </w:p>
        </w:tc>
        <w:tc>
          <w:tcPr>
            <w:tcW w:w="283" w:type="dxa"/>
            <w:tcBorders>
              <w:top w:val="nil"/>
              <w:left w:val="nil"/>
              <w:bottom w:val="single" w:sz="4" w:space="0" w:color="00B0F0"/>
              <w:right w:val="single" w:sz="4" w:space="0" w:color="00B0F0"/>
            </w:tcBorders>
            <w:shd w:val="clear" w:color="auto" w:fill="auto"/>
            <w:vAlign w:val="center"/>
          </w:tcPr>
          <w:p w14:paraId="05C6C4B4" w14:textId="28EB4FE0" w:rsidR="00E52ADA" w:rsidRPr="00E52ADA" w:rsidRDefault="00E52ADA" w:rsidP="00E52ADA">
            <w:pPr>
              <w:jc w:val="center"/>
              <w:rPr>
                <w:rFonts w:ascii="Calibri" w:eastAsia="Times New Roman" w:hAnsi="Calibri" w:cs="Calibri"/>
                <w:color w:val="000000"/>
                <w:sz w:val="14"/>
                <w:szCs w:val="14"/>
                <w:lang w:eastAsia="en-GB"/>
              </w:rPr>
            </w:pPr>
            <w:r w:rsidRPr="00E52ADA">
              <w:rPr>
                <w:rFonts w:ascii="Calibri" w:eastAsia="Times New Roman" w:hAnsi="Calibri" w:cs="Calibri"/>
                <w:color w:val="000000"/>
                <w:sz w:val="14"/>
                <w:szCs w:val="14"/>
                <w:lang w:eastAsia="en-GB"/>
              </w:rPr>
              <w:t>N</w:t>
            </w:r>
          </w:p>
        </w:tc>
        <w:tc>
          <w:tcPr>
            <w:tcW w:w="284" w:type="dxa"/>
            <w:tcBorders>
              <w:top w:val="nil"/>
              <w:left w:val="nil"/>
              <w:bottom w:val="single" w:sz="4" w:space="0" w:color="00B0F0"/>
              <w:right w:val="single" w:sz="4" w:space="0" w:color="00B0F0"/>
            </w:tcBorders>
            <w:shd w:val="clear" w:color="auto" w:fill="auto"/>
            <w:vAlign w:val="center"/>
          </w:tcPr>
          <w:p w14:paraId="3574F2C6" w14:textId="66641CA3" w:rsidR="00E52ADA" w:rsidRPr="00E52ADA" w:rsidRDefault="00E52ADA" w:rsidP="00E52ADA">
            <w:pPr>
              <w:jc w:val="center"/>
              <w:rPr>
                <w:rFonts w:ascii="Calibri" w:eastAsia="Times New Roman" w:hAnsi="Calibri" w:cs="Calibri"/>
                <w:color w:val="000000"/>
                <w:sz w:val="14"/>
                <w:szCs w:val="14"/>
                <w:lang w:eastAsia="en-GB"/>
              </w:rPr>
            </w:pPr>
            <w:r w:rsidRPr="00E52ADA">
              <w:rPr>
                <w:rFonts w:ascii="Calibri" w:eastAsia="Times New Roman" w:hAnsi="Calibri" w:cs="Calibri"/>
                <w:color w:val="000000"/>
                <w:sz w:val="14"/>
                <w:szCs w:val="14"/>
                <w:lang w:eastAsia="en-GB"/>
              </w:rPr>
              <w:t>G</w:t>
            </w:r>
          </w:p>
        </w:tc>
        <w:tc>
          <w:tcPr>
            <w:tcW w:w="283" w:type="dxa"/>
            <w:tcBorders>
              <w:top w:val="nil"/>
              <w:left w:val="nil"/>
              <w:bottom w:val="single" w:sz="4" w:space="0" w:color="00B0F0"/>
              <w:right w:val="single" w:sz="4" w:space="0" w:color="00B0F0"/>
            </w:tcBorders>
            <w:shd w:val="clear" w:color="auto" w:fill="auto"/>
            <w:vAlign w:val="center"/>
          </w:tcPr>
          <w:p w14:paraId="62927769" w14:textId="29AB985F" w:rsidR="00E52ADA" w:rsidRPr="00E52ADA" w:rsidRDefault="00E52ADA" w:rsidP="00E52ADA">
            <w:pPr>
              <w:jc w:val="center"/>
              <w:rPr>
                <w:rFonts w:ascii="Calibri" w:eastAsia="Times New Roman" w:hAnsi="Calibri" w:cs="Calibri"/>
                <w:color w:val="000000"/>
                <w:sz w:val="14"/>
                <w:szCs w:val="14"/>
                <w:lang w:eastAsia="en-GB"/>
              </w:rPr>
            </w:pPr>
            <w:r w:rsidRPr="00E52ADA">
              <w:rPr>
                <w:rFonts w:ascii="Calibri" w:eastAsia="Times New Roman" w:hAnsi="Calibri" w:cs="Calibri"/>
                <w:color w:val="000000"/>
                <w:sz w:val="14"/>
                <w:szCs w:val="14"/>
                <w:lang w:eastAsia="en-GB"/>
              </w:rPr>
              <w:t>.</w:t>
            </w:r>
          </w:p>
        </w:tc>
        <w:tc>
          <w:tcPr>
            <w:tcW w:w="393" w:type="dxa"/>
            <w:tcBorders>
              <w:top w:val="nil"/>
              <w:left w:val="nil"/>
              <w:bottom w:val="single" w:sz="4" w:space="0" w:color="00B0F0"/>
              <w:right w:val="single" w:sz="4" w:space="0" w:color="00B0F0"/>
            </w:tcBorders>
            <w:shd w:val="clear" w:color="auto" w:fill="auto"/>
            <w:vAlign w:val="center"/>
          </w:tcPr>
          <w:p w14:paraId="27FBDD0C" w14:textId="3701315B" w:rsidR="00E52ADA" w:rsidRPr="00E52ADA" w:rsidRDefault="00E52ADA" w:rsidP="00E52ADA">
            <w:pPr>
              <w:jc w:val="center"/>
              <w:rPr>
                <w:rFonts w:ascii="Calibri" w:eastAsia="Times New Roman" w:hAnsi="Calibri" w:cs="Calibri"/>
                <w:color w:val="000000"/>
                <w:sz w:val="14"/>
                <w:szCs w:val="14"/>
                <w:lang w:eastAsia="en-GB"/>
              </w:rPr>
            </w:pPr>
            <w:r w:rsidRPr="00E52ADA">
              <w:rPr>
                <w:rFonts w:ascii="Calibri" w:eastAsia="Times New Roman" w:hAnsi="Calibri" w:cs="Calibri"/>
                <w:color w:val="000000"/>
                <w:sz w:val="14"/>
                <w:szCs w:val="14"/>
                <w:lang w:eastAsia="en-GB"/>
              </w:rPr>
              <w:t>F/C</w:t>
            </w:r>
          </w:p>
        </w:tc>
        <w:tc>
          <w:tcPr>
            <w:tcW w:w="283" w:type="dxa"/>
            <w:tcBorders>
              <w:top w:val="nil"/>
              <w:left w:val="nil"/>
              <w:bottom w:val="single" w:sz="4" w:space="0" w:color="00B0F0"/>
              <w:right w:val="single" w:sz="4" w:space="0" w:color="00B0F0"/>
            </w:tcBorders>
            <w:shd w:val="clear" w:color="auto" w:fill="auto"/>
            <w:vAlign w:val="center"/>
          </w:tcPr>
          <w:p w14:paraId="045BF067" w14:textId="43CF366B" w:rsidR="00E52ADA" w:rsidRPr="00E52ADA" w:rsidRDefault="00E52ADA" w:rsidP="00E52ADA">
            <w:pPr>
              <w:jc w:val="center"/>
              <w:rPr>
                <w:rFonts w:ascii="Calibri" w:eastAsia="Times New Roman" w:hAnsi="Calibri" w:cs="Calibri"/>
                <w:color w:val="000000"/>
                <w:sz w:val="14"/>
                <w:szCs w:val="14"/>
                <w:lang w:eastAsia="en-GB"/>
              </w:rPr>
            </w:pPr>
            <w:r w:rsidRPr="00E52ADA">
              <w:rPr>
                <w:rFonts w:ascii="Calibri" w:eastAsia="Times New Roman" w:hAnsi="Calibri" w:cs="Calibri"/>
                <w:color w:val="000000"/>
                <w:sz w:val="14"/>
                <w:szCs w:val="14"/>
                <w:lang w:eastAsia="en-GB"/>
              </w:rPr>
              <w:t>.</w:t>
            </w:r>
          </w:p>
        </w:tc>
        <w:tc>
          <w:tcPr>
            <w:tcW w:w="284" w:type="dxa"/>
            <w:tcBorders>
              <w:top w:val="nil"/>
              <w:left w:val="nil"/>
              <w:bottom w:val="single" w:sz="4" w:space="0" w:color="00B0F0"/>
              <w:right w:val="single" w:sz="4" w:space="0" w:color="00B0F0"/>
            </w:tcBorders>
            <w:shd w:val="clear" w:color="auto" w:fill="auto"/>
            <w:vAlign w:val="center"/>
          </w:tcPr>
          <w:p w14:paraId="56224721" w14:textId="7F676FD9" w:rsidR="00E52ADA" w:rsidRPr="00E52ADA" w:rsidRDefault="00E52ADA" w:rsidP="00E52ADA">
            <w:pPr>
              <w:jc w:val="center"/>
              <w:rPr>
                <w:rFonts w:ascii="Calibri" w:eastAsia="Times New Roman" w:hAnsi="Calibri" w:cs="Calibri"/>
                <w:color w:val="000000"/>
                <w:sz w:val="14"/>
                <w:szCs w:val="14"/>
                <w:lang w:eastAsia="en-GB"/>
              </w:rPr>
            </w:pPr>
            <w:r w:rsidRPr="00E52ADA">
              <w:rPr>
                <w:rFonts w:ascii="Calibri" w:eastAsia="Times New Roman" w:hAnsi="Calibri" w:cs="Calibri"/>
                <w:color w:val="000000"/>
                <w:sz w:val="14"/>
                <w:szCs w:val="14"/>
                <w:lang w:eastAsia="en-GB"/>
              </w:rPr>
              <w:t>.</w:t>
            </w:r>
          </w:p>
        </w:tc>
        <w:tc>
          <w:tcPr>
            <w:tcW w:w="283" w:type="dxa"/>
            <w:tcBorders>
              <w:top w:val="nil"/>
              <w:left w:val="nil"/>
              <w:bottom w:val="single" w:sz="4" w:space="0" w:color="00B0F0"/>
              <w:right w:val="single" w:sz="4" w:space="0" w:color="00B0F0"/>
            </w:tcBorders>
            <w:shd w:val="clear" w:color="auto" w:fill="auto"/>
            <w:vAlign w:val="center"/>
          </w:tcPr>
          <w:p w14:paraId="7C0FA12A" w14:textId="3E3AD4E3" w:rsidR="00E52ADA" w:rsidRPr="00E52ADA" w:rsidRDefault="00E52ADA" w:rsidP="00E52ADA">
            <w:pPr>
              <w:jc w:val="center"/>
              <w:rPr>
                <w:rFonts w:ascii="Calibri" w:eastAsia="Times New Roman" w:hAnsi="Calibri" w:cs="Calibri"/>
                <w:color w:val="000000"/>
                <w:sz w:val="14"/>
                <w:szCs w:val="14"/>
                <w:lang w:eastAsia="en-GB"/>
              </w:rPr>
            </w:pPr>
            <w:r w:rsidRPr="00E52ADA">
              <w:rPr>
                <w:rFonts w:ascii="Calibri" w:eastAsia="Times New Roman" w:hAnsi="Calibri" w:cs="Calibri"/>
                <w:color w:val="000000"/>
                <w:sz w:val="14"/>
                <w:szCs w:val="14"/>
                <w:lang w:eastAsia="en-GB"/>
              </w:rPr>
              <w:t>.</w:t>
            </w:r>
          </w:p>
        </w:tc>
        <w:tc>
          <w:tcPr>
            <w:tcW w:w="284" w:type="dxa"/>
            <w:tcBorders>
              <w:top w:val="nil"/>
              <w:left w:val="nil"/>
              <w:bottom w:val="single" w:sz="4" w:space="0" w:color="00B0F0"/>
              <w:right w:val="single" w:sz="4" w:space="0" w:color="00B0F0"/>
            </w:tcBorders>
            <w:shd w:val="clear" w:color="auto" w:fill="auto"/>
            <w:vAlign w:val="center"/>
          </w:tcPr>
          <w:p w14:paraId="7EA6C2D6" w14:textId="7205E872" w:rsidR="00E52ADA" w:rsidRPr="00E52ADA" w:rsidRDefault="00E52ADA" w:rsidP="00E52ADA">
            <w:pPr>
              <w:jc w:val="center"/>
              <w:rPr>
                <w:rFonts w:ascii="Calibri" w:eastAsia="Times New Roman" w:hAnsi="Calibri" w:cs="Calibri"/>
                <w:color w:val="000000"/>
                <w:sz w:val="14"/>
                <w:szCs w:val="14"/>
                <w:lang w:eastAsia="en-GB"/>
              </w:rPr>
            </w:pPr>
            <w:r w:rsidRPr="00E52ADA">
              <w:rPr>
                <w:rFonts w:ascii="Calibri" w:eastAsia="Times New Roman" w:hAnsi="Calibri" w:cs="Calibri"/>
                <w:color w:val="000000"/>
                <w:sz w:val="14"/>
                <w:szCs w:val="14"/>
                <w:lang w:eastAsia="en-GB"/>
              </w:rPr>
              <w:t> </w:t>
            </w:r>
          </w:p>
        </w:tc>
        <w:tc>
          <w:tcPr>
            <w:tcW w:w="283" w:type="dxa"/>
            <w:tcBorders>
              <w:top w:val="nil"/>
              <w:left w:val="nil"/>
              <w:bottom w:val="single" w:sz="4" w:space="0" w:color="00B0F0"/>
              <w:right w:val="single" w:sz="4" w:space="0" w:color="00B0F0"/>
            </w:tcBorders>
            <w:shd w:val="clear" w:color="auto" w:fill="auto"/>
            <w:vAlign w:val="center"/>
          </w:tcPr>
          <w:p w14:paraId="5E8D923D" w14:textId="67B35167" w:rsidR="00E52ADA" w:rsidRPr="00E52ADA" w:rsidRDefault="00E52ADA" w:rsidP="00E52ADA">
            <w:pPr>
              <w:jc w:val="center"/>
              <w:rPr>
                <w:rFonts w:ascii="Calibri" w:eastAsia="Times New Roman" w:hAnsi="Calibri" w:cs="Calibri"/>
                <w:color w:val="000000"/>
                <w:sz w:val="14"/>
                <w:szCs w:val="14"/>
                <w:lang w:eastAsia="en-GB"/>
              </w:rPr>
            </w:pPr>
            <w:r w:rsidRPr="00E52ADA">
              <w:rPr>
                <w:rFonts w:ascii="Calibri" w:eastAsia="Times New Roman" w:hAnsi="Calibri" w:cs="Calibri"/>
                <w:color w:val="000000"/>
                <w:sz w:val="14"/>
                <w:szCs w:val="14"/>
                <w:lang w:eastAsia="en-GB"/>
              </w:rPr>
              <w:t>.</w:t>
            </w:r>
          </w:p>
        </w:tc>
        <w:tc>
          <w:tcPr>
            <w:tcW w:w="284" w:type="dxa"/>
            <w:tcBorders>
              <w:top w:val="nil"/>
              <w:left w:val="nil"/>
              <w:bottom w:val="single" w:sz="4" w:space="0" w:color="00B0F0"/>
              <w:right w:val="single" w:sz="4" w:space="0" w:color="00B0F0"/>
            </w:tcBorders>
            <w:shd w:val="clear" w:color="auto" w:fill="auto"/>
            <w:vAlign w:val="center"/>
          </w:tcPr>
          <w:p w14:paraId="783009CB" w14:textId="6546BD26" w:rsidR="00E52ADA" w:rsidRPr="00E52ADA" w:rsidRDefault="00E52ADA" w:rsidP="00E52ADA">
            <w:pPr>
              <w:jc w:val="center"/>
              <w:rPr>
                <w:rFonts w:ascii="Calibri" w:eastAsia="Times New Roman" w:hAnsi="Calibri" w:cs="Calibri"/>
                <w:color w:val="000000"/>
                <w:sz w:val="14"/>
                <w:szCs w:val="14"/>
                <w:lang w:eastAsia="en-GB"/>
              </w:rPr>
            </w:pPr>
            <w:r w:rsidRPr="00E52ADA">
              <w:rPr>
                <w:rFonts w:ascii="Calibri" w:eastAsia="Times New Roman" w:hAnsi="Calibri" w:cs="Calibri"/>
                <w:color w:val="000000"/>
                <w:sz w:val="14"/>
                <w:szCs w:val="14"/>
                <w:lang w:eastAsia="en-GB"/>
              </w:rPr>
              <w:t>G</w:t>
            </w:r>
          </w:p>
        </w:tc>
        <w:tc>
          <w:tcPr>
            <w:tcW w:w="311" w:type="dxa"/>
            <w:tcBorders>
              <w:top w:val="nil"/>
              <w:left w:val="nil"/>
              <w:bottom w:val="single" w:sz="4" w:space="0" w:color="00B0F0"/>
              <w:right w:val="single" w:sz="4" w:space="0" w:color="00B0F0"/>
            </w:tcBorders>
            <w:shd w:val="clear" w:color="auto" w:fill="auto"/>
            <w:vAlign w:val="center"/>
          </w:tcPr>
          <w:p w14:paraId="65F4B691" w14:textId="65D347C0" w:rsidR="00E52ADA" w:rsidRPr="00E52ADA" w:rsidRDefault="00E52ADA" w:rsidP="00E52ADA">
            <w:pPr>
              <w:jc w:val="center"/>
              <w:rPr>
                <w:rFonts w:ascii="Calibri" w:eastAsia="Times New Roman" w:hAnsi="Calibri" w:cs="Calibri"/>
                <w:color w:val="000000"/>
                <w:sz w:val="14"/>
                <w:szCs w:val="14"/>
                <w:lang w:eastAsia="en-GB"/>
              </w:rPr>
            </w:pPr>
            <w:r w:rsidRPr="00E52ADA">
              <w:rPr>
                <w:rFonts w:ascii="Calibri" w:eastAsia="Times New Roman" w:hAnsi="Calibri" w:cs="Calibri"/>
                <w:color w:val="000000"/>
                <w:sz w:val="14"/>
                <w:szCs w:val="14"/>
                <w:lang w:eastAsia="en-GB"/>
              </w:rPr>
              <w:t>G</w:t>
            </w:r>
          </w:p>
        </w:tc>
        <w:tc>
          <w:tcPr>
            <w:tcW w:w="398" w:type="dxa"/>
            <w:tcBorders>
              <w:top w:val="nil"/>
              <w:left w:val="nil"/>
              <w:bottom w:val="single" w:sz="4" w:space="0" w:color="00B0F0"/>
              <w:right w:val="single" w:sz="4" w:space="0" w:color="00B0F0"/>
            </w:tcBorders>
            <w:shd w:val="clear" w:color="auto" w:fill="auto"/>
            <w:vAlign w:val="center"/>
          </w:tcPr>
          <w:p w14:paraId="780CC266" w14:textId="75746EA2" w:rsidR="00E52ADA" w:rsidRPr="00E52ADA" w:rsidRDefault="00E52ADA" w:rsidP="00E52ADA">
            <w:pPr>
              <w:jc w:val="center"/>
              <w:rPr>
                <w:rFonts w:ascii="Calibri" w:eastAsia="Times New Roman" w:hAnsi="Calibri" w:cs="Calibri"/>
                <w:color w:val="000000"/>
                <w:sz w:val="14"/>
                <w:szCs w:val="14"/>
                <w:lang w:eastAsia="en-GB"/>
              </w:rPr>
            </w:pPr>
            <w:r w:rsidRPr="00E52ADA">
              <w:rPr>
                <w:rFonts w:ascii="Calibri" w:eastAsia="Times New Roman" w:hAnsi="Calibri" w:cs="Calibri"/>
                <w:color w:val="000000"/>
                <w:sz w:val="14"/>
                <w:szCs w:val="14"/>
                <w:lang w:eastAsia="en-GB"/>
              </w:rPr>
              <w:t>.</w:t>
            </w:r>
          </w:p>
        </w:tc>
        <w:tc>
          <w:tcPr>
            <w:tcW w:w="425" w:type="dxa"/>
            <w:tcBorders>
              <w:top w:val="nil"/>
              <w:left w:val="nil"/>
              <w:bottom w:val="single" w:sz="4" w:space="0" w:color="00B0F0"/>
              <w:right w:val="single" w:sz="4" w:space="0" w:color="00B0F0"/>
            </w:tcBorders>
            <w:shd w:val="clear" w:color="auto" w:fill="auto"/>
            <w:vAlign w:val="center"/>
          </w:tcPr>
          <w:p w14:paraId="1C8AA836" w14:textId="0EC52D8C" w:rsidR="00E52ADA" w:rsidRPr="00E52ADA" w:rsidRDefault="00E52ADA" w:rsidP="00E52ADA">
            <w:pPr>
              <w:jc w:val="center"/>
              <w:rPr>
                <w:rFonts w:ascii="Calibri" w:eastAsia="Times New Roman" w:hAnsi="Calibri" w:cs="Calibri"/>
                <w:color w:val="000000"/>
                <w:sz w:val="14"/>
                <w:szCs w:val="14"/>
                <w:lang w:eastAsia="en-GB"/>
              </w:rPr>
            </w:pPr>
            <w:r w:rsidRPr="00E52ADA">
              <w:rPr>
                <w:rFonts w:ascii="Calibri" w:eastAsia="Times New Roman" w:hAnsi="Calibri" w:cs="Calibri"/>
                <w:color w:val="000000"/>
                <w:sz w:val="14"/>
                <w:szCs w:val="14"/>
                <w:lang w:eastAsia="en-GB"/>
              </w:rPr>
              <w:t>G</w:t>
            </w:r>
          </w:p>
        </w:tc>
        <w:tc>
          <w:tcPr>
            <w:tcW w:w="428" w:type="dxa"/>
            <w:tcBorders>
              <w:top w:val="nil"/>
              <w:left w:val="nil"/>
              <w:bottom w:val="single" w:sz="4" w:space="0" w:color="00B0F0"/>
              <w:right w:val="single" w:sz="4" w:space="0" w:color="00B0F0"/>
            </w:tcBorders>
            <w:shd w:val="clear" w:color="auto" w:fill="auto"/>
            <w:vAlign w:val="center"/>
          </w:tcPr>
          <w:p w14:paraId="0E63DB7D" w14:textId="3D710E87" w:rsidR="00E52ADA" w:rsidRPr="00E52ADA" w:rsidRDefault="00E52ADA" w:rsidP="00E52ADA">
            <w:pPr>
              <w:jc w:val="center"/>
              <w:rPr>
                <w:rFonts w:ascii="Calibri" w:eastAsia="Times New Roman" w:hAnsi="Calibri" w:cs="Calibri"/>
                <w:color w:val="000000"/>
                <w:sz w:val="14"/>
                <w:szCs w:val="14"/>
                <w:lang w:eastAsia="en-GB"/>
              </w:rPr>
            </w:pPr>
            <w:r w:rsidRPr="00E52ADA">
              <w:rPr>
                <w:rFonts w:ascii="Calibri" w:eastAsia="Times New Roman" w:hAnsi="Calibri" w:cs="Calibri"/>
                <w:color w:val="000000"/>
                <w:sz w:val="14"/>
                <w:szCs w:val="14"/>
                <w:lang w:eastAsia="en-GB"/>
              </w:rPr>
              <w:t>G</w:t>
            </w:r>
          </w:p>
        </w:tc>
      </w:tr>
    </w:tbl>
    <w:p w14:paraId="2BDEE991" w14:textId="642EE1BA" w:rsidR="00E52ADA" w:rsidRDefault="00E52ADA" w:rsidP="00F46187">
      <w:pPr>
        <w:rPr>
          <w:rFonts w:ascii="Calibri" w:eastAsia="Calibri" w:hAnsi="Calibri" w:cs="Calibri"/>
          <w:sz w:val="22"/>
          <w:lang w:eastAsia="en-CA"/>
        </w:rPr>
      </w:pPr>
    </w:p>
    <w:p w14:paraId="61EB1E5C" w14:textId="4D39B194" w:rsidR="00465849" w:rsidRPr="00C815B0" w:rsidRDefault="00465849" w:rsidP="00C815B0">
      <w:pPr>
        <w:pStyle w:val="Heading3"/>
        <w:numPr>
          <w:ilvl w:val="0"/>
          <w:numId w:val="2"/>
        </w:numPr>
        <w:rPr>
          <w:rFonts w:eastAsia="STKaiti"/>
        </w:rPr>
      </w:pPr>
      <w:bookmarkStart w:id="4" w:name="_Toc118400060"/>
      <w:bookmarkStart w:id="5" w:name="_Toc118400061"/>
      <w:bookmarkStart w:id="6" w:name="_Toc118400122"/>
      <w:bookmarkStart w:id="7" w:name="_Toc119646461"/>
      <w:bookmarkEnd w:id="4"/>
      <w:bookmarkEnd w:id="5"/>
      <w:bookmarkEnd w:id="6"/>
      <w:r w:rsidRPr="00C815B0">
        <w:rPr>
          <w:rFonts w:eastAsia="STKaiti"/>
        </w:rPr>
        <w:t>Ocrelizumab [Ocrevus®]</w:t>
      </w:r>
      <w:bookmarkEnd w:id="7"/>
      <w:r w:rsidR="0040149F" w:rsidRPr="00C815B0">
        <w:rPr>
          <w:rFonts w:eastAsia="STKaiti"/>
        </w:rPr>
        <w:t xml:space="preserve"> </w:t>
      </w:r>
    </w:p>
    <w:p w14:paraId="13F8872A" w14:textId="77777777" w:rsidR="00465849" w:rsidRDefault="00465849" w:rsidP="00F46187">
      <w:pPr>
        <w:rPr>
          <w:rFonts w:ascii="Calibri" w:eastAsia="STKaiti" w:hAnsi="Calibri" w:cs="Calibri"/>
          <w:b/>
          <w:sz w:val="22"/>
          <w:lang w:eastAsia="en-CA"/>
        </w:rPr>
      </w:pPr>
    </w:p>
    <w:p w14:paraId="406624A2" w14:textId="2E1E2344" w:rsidR="00465849" w:rsidRPr="00F46187" w:rsidRDefault="00465849" w:rsidP="00F46187">
      <w:pPr>
        <w:rPr>
          <w:rFonts w:ascii="Calibri" w:eastAsia="STKaiti" w:hAnsi="Calibri" w:cs="Calibri"/>
          <w:sz w:val="22"/>
          <w:lang w:eastAsia="en-CA"/>
        </w:rPr>
      </w:pPr>
      <w:r w:rsidRPr="00F46187">
        <w:rPr>
          <w:rFonts w:ascii="Calibri" w:eastAsia="STKaiti" w:hAnsi="Calibri" w:cs="Calibri"/>
          <w:b/>
          <w:sz w:val="22"/>
          <w:lang w:eastAsia="en-CA"/>
        </w:rPr>
        <w:t>Ocrelizumab</w:t>
      </w:r>
      <w:r w:rsidRPr="00F46187">
        <w:rPr>
          <w:rFonts w:ascii="Calibri" w:eastAsia="STKaiti" w:hAnsi="Calibri" w:cs="Calibri"/>
          <w:sz w:val="22"/>
          <w:lang w:eastAsia="en-CA"/>
        </w:rPr>
        <w:t xml:space="preserve"> is protected by a product patent expiring in 2023 in many jurisdictions</w:t>
      </w:r>
      <w:r w:rsidR="00400063">
        <w:rPr>
          <w:rFonts w:ascii="Calibri" w:eastAsia="STKaiti" w:hAnsi="Calibri" w:cs="Calibri"/>
          <w:sz w:val="22"/>
          <w:lang w:eastAsia="en-CA"/>
        </w:rPr>
        <w:t xml:space="preserve"> (sometimes extended by way of patent term extensions or supplementary protection certificates until 2028 or 2029)</w:t>
      </w:r>
      <w:r w:rsidRPr="00F46187">
        <w:rPr>
          <w:rFonts w:ascii="Calibri" w:eastAsia="STKaiti" w:hAnsi="Calibri" w:cs="Calibri"/>
          <w:sz w:val="22"/>
          <w:lang w:eastAsia="en-CA"/>
        </w:rPr>
        <w:t>. It has generally been filed or granted in the countries/regions surveyed except in ARIPO, OAPI, and Guatemala. It is likely that biosimilar ocrelizumab cannot enter the market where this patent has been granted, before 2023.</w:t>
      </w:r>
      <w:r w:rsidR="00C815B0">
        <w:rPr>
          <w:rFonts w:ascii="Calibri" w:eastAsia="STKaiti" w:hAnsi="Calibri" w:cs="Calibri"/>
          <w:sz w:val="22"/>
          <w:lang w:eastAsia="en-CA"/>
        </w:rPr>
        <w:t xml:space="preserve"> </w:t>
      </w:r>
      <w:r w:rsidRPr="00F46187">
        <w:rPr>
          <w:rFonts w:ascii="Calibri" w:eastAsia="STKaiti" w:hAnsi="Calibri" w:cs="Calibri"/>
          <w:sz w:val="22"/>
          <w:lang w:eastAsia="en-CA"/>
        </w:rPr>
        <w:t>A secondary patent family, expiring 2029, is granted in China</w:t>
      </w:r>
      <w:r w:rsidR="00400063">
        <w:rPr>
          <w:rFonts w:ascii="Calibri" w:eastAsia="STKaiti" w:hAnsi="Calibri" w:cs="Calibri"/>
          <w:sz w:val="22"/>
          <w:lang w:eastAsia="en-CA"/>
        </w:rPr>
        <w:t>, EAPO, Philippines</w:t>
      </w:r>
      <w:r w:rsidRPr="00F46187">
        <w:rPr>
          <w:rFonts w:ascii="Calibri" w:eastAsia="STKaiti" w:hAnsi="Calibri" w:cs="Calibri"/>
          <w:sz w:val="22"/>
          <w:lang w:eastAsia="en-CA"/>
        </w:rPr>
        <w:t xml:space="preserve"> and South Africa, </w:t>
      </w:r>
      <w:r w:rsidR="00400063">
        <w:rPr>
          <w:rFonts w:ascii="Calibri" w:eastAsia="STKaiti" w:hAnsi="Calibri" w:cs="Calibri"/>
          <w:sz w:val="22"/>
          <w:lang w:eastAsia="en-CA"/>
        </w:rPr>
        <w:t>refused</w:t>
      </w:r>
      <w:r w:rsidRPr="00F46187">
        <w:rPr>
          <w:rFonts w:ascii="Calibri" w:eastAsia="STKaiti" w:hAnsi="Calibri" w:cs="Calibri"/>
          <w:sz w:val="22"/>
          <w:lang w:eastAsia="en-CA"/>
        </w:rPr>
        <w:t xml:space="preserve"> in Brazil</w:t>
      </w:r>
      <w:r w:rsidR="00400063">
        <w:rPr>
          <w:rFonts w:ascii="Calibri" w:eastAsia="STKaiti" w:hAnsi="Calibri" w:cs="Calibri"/>
          <w:sz w:val="22"/>
          <w:lang w:eastAsia="en-CA"/>
        </w:rPr>
        <w:t xml:space="preserve">, pending in </w:t>
      </w:r>
      <w:r w:rsidRPr="00F46187">
        <w:rPr>
          <w:rFonts w:ascii="Calibri" w:eastAsia="STKaiti" w:hAnsi="Calibri" w:cs="Calibri"/>
          <w:sz w:val="22"/>
          <w:lang w:eastAsia="en-CA"/>
        </w:rPr>
        <w:t xml:space="preserve">Thailand, </w:t>
      </w:r>
      <w:r w:rsidR="00400063">
        <w:rPr>
          <w:rFonts w:ascii="Calibri" w:eastAsia="STKaiti" w:hAnsi="Calibri" w:cs="Calibri"/>
          <w:sz w:val="22"/>
          <w:lang w:eastAsia="en-CA"/>
        </w:rPr>
        <w:t>and</w:t>
      </w:r>
      <w:r w:rsidR="00400063" w:rsidRPr="00F46187">
        <w:rPr>
          <w:rFonts w:ascii="Calibri" w:eastAsia="STKaiti" w:hAnsi="Calibri" w:cs="Calibri"/>
          <w:sz w:val="22"/>
          <w:lang w:eastAsia="en-CA"/>
        </w:rPr>
        <w:t xml:space="preserve"> </w:t>
      </w:r>
      <w:r w:rsidRPr="00F46187">
        <w:rPr>
          <w:rFonts w:ascii="Calibri" w:eastAsia="STKaiti" w:hAnsi="Calibri" w:cs="Calibri"/>
          <w:sz w:val="22"/>
          <w:lang w:eastAsia="en-CA"/>
        </w:rPr>
        <w:t xml:space="preserve">has not been filed in other LMIC jurisdictions that were surveyed. </w:t>
      </w:r>
      <w:r w:rsidR="00400063">
        <w:rPr>
          <w:rFonts w:ascii="Calibri" w:eastAsia="STKaiti" w:hAnsi="Calibri" w:cs="Calibri"/>
          <w:sz w:val="22"/>
          <w:lang w:eastAsia="en-CA"/>
        </w:rPr>
        <w:t>The</w:t>
      </w:r>
      <w:r w:rsidRPr="00F46187">
        <w:rPr>
          <w:rFonts w:ascii="Calibri" w:eastAsia="STKaiti" w:hAnsi="Calibri" w:cs="Calibri"/>
          <w:sz w:val="22"/>
          <w:lang w:eastAsia="en-CA"/>
        </w:rPr>
        <w:t xml:space="preserve"> secondary patent family expiring 2035/36</w:t>
      </w:r>
      <w:r w:rsidR="00400063">
        <w:rPr>
          <w:rFonts w:ascii="Calibri" w:eastAsia="STKaiti" w:hAnsi="Calibri" w:cs="Calibri"/>
          <w:sz w:val="22"/>
          <w:lang w:eastAsia="en-CA"/>
        </w:rPr>
        <w:t xml:space="preserve"> was filed in few High-Income Jurisdictions and refused in China.</w:t>
      </w:r>
    </w:p>
    <w:p w14:paraId="2998348B" w14:textId="77777777" w:rsidR="00465849" w:rsidRPr="00F46187" w:rsidRDefault="00465849" w:rsidP="00F46187">
      <w:pPr>
        <w:rPr>
          <w:rFonts w:ascii="Calibri" w:eastAsia="STKaiti" w:hAnsi="Calibri" w:cs="Calibri"/>
          <w:sz w:val="22"/>
          <w:lang w:eastAsia="en-CA"/>
        </w:rPr>
      </w:pPr>
    </w:p>
    <w:p w14:paraId="4F247C3B" w14:textId="398B1D23" w:rsidR="00465849" w:rsidRDefault="00465849" w:rsidP="00F46187">
      <w:pPr>
        <w:rPr>
          <w:rFonts w:ascii="Calibri" w:eastAsia="STKaiti" w:hAnsi="Calibri" w:cs="Calibri"/>
          <w:sz w:val="22"/>
          <w:lang w:eastAsia="en-CA"/>
        </w:rPr>
      </w:pPr>
      <w:r w:rsidRPr="00F46187">
        <w:rPr>
          <w:rFonts w:ascii="Calibri" w:eastAsia="STKaiti" w:hAnsi="Calibri" w:cs="Calibri"/>
          <w:sz w:val="22"/>
          <w:lang w:eastAsia="en-CA"/>
        </w:rPr>
        <w:t>Regarding the secondary patents on ocrelizumab (expiring 2029, possibly as late as 2036) further consultation would be necessary to establish whether these represent a true block to generic market entry. This may depend on the practical enforceability of method-of-use patents in each jurisdiction.</w:t>
      </w:r>
    </w:p>
    <w:p w14:paraId="51AA476D" w14:textId="77777777" w:rsidR="000015AE" w:rsidRPr="00F46187" w:rsidRDefault="000015AE" w:rsidP="00F46187">
      <w:pPr>
        <w:rPr>
          <w:rFonts w:ascii="Calibri" w:eastAsia="STKaiti" w:hAnsi="Calibri" w:cs="Calibri"/>
          <w:sz w:val="22"/>
          <w:lang w:eastAsia="en-CA"/>
        </w:rPr>
      </w:pPr>
    </w:p>
    <w:p w14:paraId="45BEC511" w14:textId="46CC88E8" w:rsidR="00465849" w:rsidRDefault="000015AE" w:rsidP="00A70142">
      <w:pPr>
        <w:rPr>
          <w:rFonts w:ascii="Calibri" w:hAnsi="Calibri" w:cs="Calibri"/>
          <w:i/>
          <w:iCs/>
          <w:color w:val="000000"/>
          <w:sz w:val="22"/>
          <w:szCs w:val="22"/>
        </w:rPr>
      </w:pPr>
      <w:r>
        <w:rPr>
          <w:rFonts w:ascii="Calibri" w:hAnsi="Calibri" w:cs="Calibri"/>
          <w:i/>
          <w:iCs/>
          <w:color w:val="000000"/>
          <w:sz w:val="22"/>
          <w:szCs w:val="22"/>
        </w:rPr>
        <w:t>Patent landscape for ocrelizumab.</w:t>
      </w:r>
    </w:p>
    <w:tbl>
      <w:tblPr>
        <w:tblW w:w="9921" w:type="dxa"/>
        <w:tblLayout w:type="fixed"/>
        <w:tblLook w:val="04A0" w:firstRow="1" w:lastRow="0" w:firstColumn="1" w:lastColumn="0" w:noHBand="0" w:noVBand="1"/>
      </w:tblPr>
      <w:tblGrid>
        <w:gridCol w:w="1413"/>
        <w:gridCol w:w="992"/>
        <w:gridCol w:w="1276"/>
        <w:gridCol w:w="992"/>
        <w:gridCol w:w="316"/>
        <w:gridCol w:w="284"/>
        <w:gridCol w:w="283"/>
        <w:gridCol w:w="393"/>
        <w:gridCol w:w="283"/>
        <w:gridCol w:w="393"/>
        <w:gridCol w:w="283"/>
        <w:gridCol w:w="284"/>
        <w:gridCol w:w="283"/>
        <w:gridCol w:w="284"/>
        <w:gridCol w:w="283"/>
        <w:gridCol w:w="284"/>
        <w:gridCol w:w="311"/>
        <w:gridCol w:w="398"/>
        <w:gridCol w:w="458"/>
        <w:gridCol w:w="428"/>
        <w:tblGridChange w:id="8">
          <w:tblGrid>
            <w:gridCol w:w="1413"/>
            <w:gridCol w:w="992"/>
            <w:gridCol w:w="1276"/>
            <w:gridCol w:w="992"/>
            <w:gridCol w:w="316"/>
            <w:gridCol w:w="284"/>
            <w:gridCol w:w="283"/>
            <w:gridCol w:w="393"/>
            <w:gridCol w:w="283"/>
            <w:gridCol w:w="393"/>
            <w:gridCol w:w="283"/>
            <w:gridCol w:w="284"/>
            <w:gridCol w:w="283"/>
            <w:gridCol w:w="284"/>
            <w:gridCol w:w="283"/>
            <w:gridCol w:w="284"/>
            <w:gridCol w:w="311"/>
            <w:gridCol w:w="398"/>
            <w:gridCol w:w="458"/>
            <w:gridCol w:w="428"/>
          </w:tblGrid>
        </w:tblGridChange>
      </w:tblGrid>
      <w:tr w:rsidR="00173CB4" w:rsidRPr="000D3B90" w14:paraId="53C349EA" w14:textId="77777777" w:rsidTr="00400063">
        <w:trPr>
          <w:trHeight w:val="760"/>
        </w:trPr>
        <w:tc>
          <w:tcPr>
            <w:tcW w:w="1413" w:type="dxa"/>
            <w:tcBorders>
              <w:top w:val="single" w:sz="4" w:space="0" w:color="00B0F0"/>
              <w:left w:val="single" w:sz="4" w:space="0" w:color="00B0F0"/>
              <w:bottom w:val="single" w:sz="4" w:space="0" w:color="00B0F0"/>
              <w:right w:val="single" w:sz="4" w:space="0" w:color="00B0F0"/>
            </w:tcBorders>
            <w:shd w:val="clear" w:color="000000" w:fill="2F5496"/>
            <w:vAlign w:val="center"/>
            <w:hideMark/>
          </w:tcPr>
          <w:p w14:paraId="2E0542ED" w14:textId="77777777" w:rsidR="00400063" w:rsidRPr="000D3B90" w:rsidRDefault="00400063" w:rsidP="00C815B0">
            <w:pPr>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Description</w:t>
            </w:r>
          </w:p>
        </w:tc>
        <w:tc>
          <w:tcPr>
            <w:tcW w:w="992" w:type="dxa"/>
            <w:tcBorders>
              <w:top w:val="single" w:sz="4" w:space="0" w:color="00B0F0"/>
              <w:left w:val="nil"/>
              <w:bottom w:val="single" w:sz="4" w:space="0" w:color="00B0F0"/>
              <w:right w:val="single" w:sz="4" w:space="0" w:color="00B0F0"/>
            </w:tcBorders>
            <w:shd w:val="clear" w:color="000000" w:fill="2F5496"/>
            <w:vAlign w:val="center"/>
            <w:hideMark/>
          </w:tcPr>
          <w:p w14:paraId="1AE54A01" w14:textId="77777777" w:rsidR="00400063" w:rsidRPr="000D3B90" w:rsidRDefault="00400063" w:rsidP="00C815B0">
            <w:pPr>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Applicant</w:t>
            </w:r>
          </w:p>
        </w:tc>
        <w:tc>
          <w:tcPr>
            <w:tcW w:w="1276" w:type="dxa"/>
            <w:tcBorders>
              <w:top w:val="single" w:sz="4" w:space="0" w:color="00B0F0"/>
              <w:left w:val="nil"/>
              <w:bottom w:val="single" w:sz="4" w:space="0" w:color="00B0F0"/>
              <w:right w:val="single" w:sz="4" w:space="0" w:color="00B0F0"/>
            </w:tcBorders>
            <w:shd w:val="clear" w:color="000000" w:fill="2F5496"/>
            <w:vAlign w:val="center"/>
            <w:hideMark/>
          </w:tcPr>
          <w:p w14:paraId="6954BBE9" w14:textId="77777777" w:rsidR="00400063" w:rsidRPr="000D3B90" w:rsidRDefault="00400063" w:rsidP="00C815B0">
            <w:pPr>
              <w:jc w:val="center"/>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 xml:space="preserve">International publication </w:t>
            </w:r>
          </w:p>
        </w:tc>
        <w:tc>
          <w:tcPr>
            <w:tcW w:w="992" w:type="dxa"/>
            <w:tcBorders>
              <w:top w:val="single" w:sz="4" w:space="0" w:color="00B0F0"/>
              <w:left w:val="nil"/>
              <w:bottom w:val="single" w:sz="4" w:space="0" w:color="00B0F0"/>
              <w:right w:val="single" w:sz="4" w:space="0" w:color="00B0F0"/>
            </w:tcBorders>
            <w:shd w:val="clear" w:color="000000" w:fill="2F5496"/>
            <w:vAlign w:val="center"/>
            <w:hideMark/>
          </w:tcPr>
          <w:p w14:paraId="72B9D8A5" w14:textId="77777777" w:rsidR="00400063" w:rsidRPr="000D3B90" w:rsidRDefault="00400063" w:rsidP="00C815B0">
            <w:pPr>
              <w:jc w:val="center"/>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Expected date of expiry in LMICs</w:t>
            </w:r>
          </w:p>
        </w:tc>
        <w:tc>
          <w:tcPr>
            <w:tcW w:w="316" w:type="dxa"/>
            <w:tcBorders>
              <w:top w:val="single" w:sz="4" w:space="0" w:color="00B0F0"/>
              <w:left w:val="nil"/>
              <w:bottom w:val="single" w:sz="4" w:space="0" w:color="00B0F0"/>
              <w:right w:val="single" w:sz="4" w:space="0" w:color="00B0F0"/>
            </w:tcBorders>
            <w:shd w:val="clear" w:color="000000" w:fill="2F5496"/>
            <w:textDirection w:val="btLr"/>
            <w:hideMark/>
          </w:tcPr>
          <w:p w14:paraId="5EB92D92" w14:textId="77777777" w:rsidR="00400063" w:rsidRPr="000D3B90" w:rsidRDefault="00400063"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ARIPO</w:t>
            </w:r>
          </w:p>
        </w:tc>
        <w:tc>
          <w:tcPr>
            <w:tcW w:w="284" w:type="dxa"/>
            <w:tcBorders>
              <w:top w:val="single" w:sz="4" w:space="0" w:color="00B0F0"/>
              <w:left w:val="nil"/>
              <w:bottom w:val="single" w:sz="4" w:space="0" w:color="00B0F0"/>
              <w:right w:val="single" w:sz="4" w:space="0" w:color="00B0F0"/>
            </w:tcBorders>
            <w:shd w:val="clear" w:color="000000" w:fill="2F5496"/>
            <w:textDirection w:val="btLr"/>
            <w:hideMark/>
          </w:tcPr>
          <w:p w14:paraId="01162F28" w14:textId="77777777" w:rsidR="00400063" w:rsidRPr="000D3B90" w:rsidRDefault="00400063"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BRA</w:t>
            </w:r>
          </w:p>
        </w:tc>
        <w:tc>
          <w:tcPr>
            <w:tcW w:w="283" w:type="dxa"/>
            <w:tcBorders>
              <w:top w:val="single" w:sz="4" w:space="0" w:color="00B0F0"/>
              <w:left w:val="nil"/>
              <w:bottom w:val="single" w:sz="4" w:space="0" w:color="00B0F0"/>
              <w:right w:val="single" w:sz="4" w:space="0" w:color="00B0F0"/>
            </w:tcBorders>
            <w:shd w:val="clear" w:color="000000" w:fill="2F5496"/>
            <w:textDirection w:val="btLr"/>
            <w:hideMark/>
          </w:tcPr>
          <w:p w14:paraId="4B1BC156" w14:textId="77777777" w:rsidR="00400063" w:rsidRPr="000D3B90" w:rsidRDefault="00400063"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CHN</w:t>
            </w:r>
          </w:p>
        </w:tc>
        <w:tc>
          <w:tcPr>
            <w:tcW w:w="393" w:type="dxa"/>
            <w:tcBorders>
              <w:top w:val="single" w:sz="4" w:space="0" w:color="00B0F0"/>
              <w:left w:val="nil"/>
              <w:bottom w:val="single" w:sz="4" w:space="0" w:color="00B0F0"/>
              <w:right w:val="single" w:sz="4" w:space="0" w:color="00B0F0"/>
            </w:tcBorders>
            <w:shd w:val="clear" w:color="000000" w:fill="2F5496"/>
            <w:textDirection w:val="btLr"/>
            <w:hideMark/>
          </w:tcPr>
          <w:p w14:paraId="02D4D5BE" w14:textId="77777777" w:rsidR="00400063" w:rsidRPr="000D3B90" w:rsidRDefault="00400063"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 xml:space="preserve">EAPO </w:t>
            </w:r>
          </w:p>
        </w:tc>
        <w:tc>
          <w:tcPr>
            <w:tcW w:w="283" w:type="dxa"/>
            <w:tcBorders>
              <w:top w:val="single" w:sz="4" w:space="0" w:color="00B0F0"/>
              <w:left w:val="nil"/>
              <w:bottom w:val="single" w:sz="4" w:space="0" w:color="00B0F0"/>
              <w:right w:val="single" w:sz="4" w:space="0" w:color="00B0F0"/>
            </w:tcBorders>
            <w:shd w:val="clear" w:color="000000" w:fill="2F5496"/>
            <w:textDirection w:val="btLr"/>
            <w:hideMark/>
          </w:tcPr>
          <w:p w14:paraId="3A187C44" w14:textId="77777777" w:rsidR="00400063" w:rsidRPr="000D3B90" w:rsidRDefault="00400063"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GTM</w:t>
            </w:r>
          </w:p>
        </w:tc>
        <w:tc>
          <w:tcPr>
            <w:tcW w:w="393" w:type="dxa"/>
            <w:tcBorders>
              <w:top w:val="single" w:sz="4" w:space="0" w:color="00B0F0"/>
              <w:left w:val="nil"/>
              <w:bottom w:val="single" w:sz="4" w:space="0" w:color="00B0F0"/>
              <w:right w:val="single" w:sz="4" w:space="0" w:color="00B0F0"/>
            </w:tcBorders>
            <w:shd w:val="clear" w:color="000000" w:fill="2F5496"/>
            <w:textDirection w:val="btLr"/>
            <w:hideMark/>
          </w:tcPr>
          <w:p w14:paraId="586416EB" w14:textId="77777777" w:rsidR="00400063" w:rsidRPr="000D3B90" w:rsidRDefault="00400063"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IDN</w:t>
            </w:r>
          </w:p>
        </w:tc>
        <w:tc>
          <w:tcPr>
            <w:tcW w:w="283" w:type="dxa"/>
            <w:tcBorders>
              <w:top w:val="single" w:sz="4" w:space="0" w:color="00B0F0"/>
              <w:left w:val="nil"/>
              <w:bottom w:val="single" w:sz="4" w:space="0" w:color="00B0F0"/>
              <w:right w:val="single" w:sz="4" w:space="0" w:color="00B0F0"/>
            </w:tcBorders>
            <w:shd w:val="clear" w:color="000000" w:fill="2F5496"/>
            <w:textDirection w:val="btLr"/>
            <w:hideMark/>
          </w:tcPr>
          <w:p w14:paraId="12D01A87" w14:textId="77777777" w:rsidR="00400063" w:rsidRPr="000D3B90" w:rsidRDefault="00400063"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IND</w:t>
            </w:r>
          </w:p>
        </w:tc>
        <w:tc>
          <w:tcPr>
            <w:tcW w:w="284" w:type="dxa"/>
            <w:tcBorders>
              <w:top w:val="single" w:sz="4" w:space="0" w:color="00B0F0"/>
              <w:left w:val="nil"/>
              <w:bottom w:val="single" w:sz="4" w:space="0" w:color="00B0F0"/>
              <w:right w:val="single" w:sz="4" w:space="0" w:color="00B0F0"/>
            </w:tcBorders>
            <w:shd w:val="clear" w:color="000000" w:fill="2F5496"/>
            <w:textDirection w:val="btLr"/>
            <w:hideMark/>
          </w:tcPr>
          <w:p w14:paraId="549668C3" w14:textId="77777777" w:rsidR="00400063" w:rsidRPr="000D3B90" w:rsidRDefault="00400063"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MAR</w:t>
            </w:r>
          </w:p>
        </w:tc>
        <w:tc>
          <w:tcPr>
            <w:tcW w:w="283" w:type="dxa"/>
            <w:tcBorders>
              <w:top w:val="single" w:sz="4" w:space="0" w:color="00B0F0"/>
              <w:left w:val="nil"/>
              <w:bottom w:val="single" w:sz="4" w:space="0" w:color="00B0F0"/>
              <w:right w:val="single" w:sz="4" w:space="0" w:color="00B0F0"/>
            </w:tcBorders>
            <w:shd w:val="clear" w:color="000000" w:fill="2F5496"/>
            <w:textDirection w:val="btLr"/>
            <w:hideMark/>
          </w:tcPr>
          <w:p w14:paraId="293DD1C4" w14:textId="77777777" w:rsidR="00400063" w:rsidRPr="000D3B90" w:rsidRDefault="00400063"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OAPI</w:t>
            </w:r>
          </w:p>
        </w:tc>
        <w:tc>
          <w:tcPr>
            <w:tcW w:w="284" w:type="dxa"/>
            <w:tcBorders>
              <w:top w:val="single" w:sz="4" w:space="0" w:color="00B0F0"/>
              <w:left w:val="nil"/>
              <w:bottom w:val="single" w:sz="4" w:space="0" w:color="00B0F0"/>
              <w:right w:val="single" w:sz="4" w:space="0" w:color="00B0F0"/>
            </w:tcBorders>
            <w:shd w:val="clear" w:color="000000" w:fill="2F5496"/>
            <w:textDirection w:val="btLr"/>
            <w:hideMark/>
          </w:tcPr>
          <w:p w14:paraId="43A50646" w14:textId="77777777" w:rsidR="00400063" w:rsidRPr="000D3B90" w:rsidRDefault="00400063"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PHL</w:t>
            </w:r>
          </w:p>
        </w:tc>
        <w:tc>
          <w:tcPr>
            <w:tcW w:w="283" w:type="dxa"/>
            <w:tcBorders>
              <w:top w:val="single" w:sz="4" w:space="0" w:color="00B0F0"/>
              <w:left w:val="nil"/>
              <w:bottom w:val="single" w:sz="4" w:space="0" w:color="00B0F0"/>
              <w:right w:val="single" w:sz="4" w:space="0" w:color="00B0F0"/>
            </w:tcBorders>
            <w:shd w:val="clear" w:color="000000" w:fill="2F5496"/>
            <w:textDirection w:val="btLr"/>
            <w:hideMark/>
          </w:tcPr>
          <w:p w14:paraId="2CEE7C81" w14:textId="77777777" w:rsidR="00400063" w:rsidRPr="000D3B90" w:rsidRDefault="00400063"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THA</w:t>
            </w:r>
          </w:p>
        </w:tc>
        <w:tc>
          <w:tcPr>
            <w:tcW w:w="284" w:type="dxa"/>
            <w:tcBorders>
              <w:top w:val="single" w:sz="4" w:space="0" w:color="00B0F0"/>
              <w:left w:val="nil"/>
              <w:bottom w:val="single" w:sz="4" w:space="0" w:color="00B0F0"/>
              <w:right w:val="single" w:sz="4" w:space="0" w:color="00B0F0"/>
            </w:tcBorders>
            <w:shd w:val="clear" w:color="000000" w:fill="2F5496"/>
            <w:textDirection w:val="btLr"/>
            <w:hideMark/>
          </w:tcPr>
          <w:p w14:paraId="542B28DE" w14:textId="77777777" w:rsidR="00400063" w:rsidRPr="000D3B90" w:rsidRDefault="00400063"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UKR</w:t>
            </w:r>
          </w:p>
        </w:tc>
        <w:tc>
          <w:tcPr>
            <w:tcW w:w="311" w:type="dxa"/>
            <w:tcBorders>
              <w:top w:val="single" w:sz="4" w:space="0" w:color="00B0F0"/>
              <w:left w:val="nil"/>
              <w:bottom w:val="single" w:sz="4" w:space="0" w:color="00B0F0"/>
              <w:right w:val="single" w:sz="4" w:space="0" w:color="00B0F0"/>
            </w:tcBorders>
            <w:shd w:val="clear" w:color="000000" w:fill="2F5496"/>
            <w:textDirection w:val="btLr"/>
            <w:hideMark/>
          </w:tcPr>
          <w:p w14:paraId="16CBBBD8" w14:textId="77777777" w:rsidR="00400063" w:rsidRPr="000D3B90" w:rsidRDefault="00400063"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ZA</w:t>
            </w:r>
          </w:p>
        </w:tc>
        <w:tc>
          <w:tcPr>
            <w:tcW w:w="398" w:type="dxa"/>
            <w:tcBorders>
              <w:top w:val="single" w:sz="4" w:space="0" w:color="00B0F0"/>
              <w:left w:val="nil"/>
              <w:bottom w:val="single" w:sz="4" w:space="0" w:color="00B0F0"/>
              <w:right w:val="single" w:sz="4" w:space="0" w:color="00B0F0"/>
            </w:tcBorders>
            <w:shd w:val="clear" w:color="000000" w:fill="2F5496"/>
            <w:textDirection w:val="btLr"/>
            <w:hideMark/>
          </w:tcPr>
          <w:p w14:paraId="20F2163A" w14:textId="77777777" w:rsidR="00400063" w:rsidRPr="000D3B90" w:rsidRDefault="00400063"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VNM</w:t>
            </w:r>
          </w:p>
        </w:tc>
        <w:tc>
          <w:tcPr>
            <w:tcW w:w="458" w:type="dxa"/>
            <w:tcBorders>
              <w:top w:val="single" w:sz="4" w:space="0" w:color="00B0F0"/>
              <w:left w:val="nil"/>
              <w:bottom w:val="single" w:sz="4" w:space="0" w:color="00B0F0"/>
              <w:right w:val="single" w:sz="4" w:space="0" w:color="00B0F0"/>
            </w:tcBorders>
            <w:shd w:val="clear" w:color="000000" w:fill="2F5496"/>
            <w:textDirection w:val="btLr"/>
            <w:hideMark/>
          </w:tcPr>
          <w:p w14:paraId="024B70DD" w14:textId="77777777" w:rsidR="00400063" w:rsidRPr="000D3B90" w:rsidRDefault="00400063"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US</w:t>
            </w:r>
          </w:p>
        </w:tc>
        <w:tc>
          <w:tcPr>
            <w:tcW w:w="428" w:type="dxa"/>
            <w:tcBorders>
              <w:top w:val="single" w:sz="4" w:space="0" w:color="00B0F0"/>
              <w:left w:val="nil"/>
              <w:bottom w:val="single" w:sz="4" w:space="0" w:color="00B0F0"/>
              <w:right w:val="single" w:sz="4" w:space="0" w:color="00B0F0"/>
            </w:tcBorders>
            <w:shd w:val="clear" w:color="000000" w:fill="2F5496"/>
            <w:textDirection w:val="btLr"/>
            <w:hideMark/>
          </w:tcPr>
          <w:p w14:paraId="23356DD5" w14:textId="77777777" w:rsidR="00400063" w:rsidRPr="000D3B90" w:rsidRDefault="00400063"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EP</w:t>
            </w:r>
          </w:p>
        </w:tc>
      </w:tr>
      <w:tr w:rsidR="00400063" w:rsidRPr="000D3B90" w14:paraId="3E14D6F9" w14:textId="77777777" w:rsidTr="000779FD">
        <w:trPr>
          <w:trHeight w:val="530"/>
        </w:trPr>
        <w:tc>
          <w:tcPr>
            <w:tcW w:w="1413" w:type="dxa"/>
            <w:tcBorders>
              <w:top w:val="nil"/>
              <w:left w:val="single" w:sz="4" w:space="0" w:color="00B0F0"/>
              <w:bottom w:val="single" w:sz="4" w:space="0" w:color="00B0F0"/>
              <w:right w:val="single" w:sz="4" w:space="0" w:color="00B0F0"/>
            </w:tcBorders>
            <w:shd w:val="clear" w:color="auto" w:fill="auto"/>
            <w:vAlign w:val="center"/>
          </w:tcPr>
          <w:p w14:paraId="606FB4AD" w14:textId="1BA4D0F7" w:rsidR="00400063" w:rsidRPr="00E52ADA" w:rsidRDefault="00400063" w:rsidP="00400063">
            <w:pPr>
              <w:rPr>
                <w:rFonts w:ascii="Calibri" w:eastAsia="Times New Roman" w:hAnsi="Calibri" w:cs="Calibri"/>
                <w:color w:val="000000"/>
                <w:sz w:val="16"/>
                <w:szCs w:val="16"/>
                <w:lang w:eastAsia="en-GB"/>
              </w:rPr>
            </w:pPr>
            <w:r w:rsidRPr="00400063">
              <w:rPr>
                <w:rFonts w:ascii="Calibri" w:eastAsia="Times New Roman" w:hAnsi="Calibri" w:cs="Calibri"/>
                <w:color w:val="000000"/>
                <w:sz w:val="16"/>
                <w:szCs w:val="16"/>
                <w:lang w:eastAsia="en-GB"/>
              </w:rPr>
              <w:t>Product patent</w:t>
            </w:r>
          </w:p>
        </w:tc>
        <w:tc>
          <w:tcPr>
            <w:tcW w:w="992" w:type="dxa"/>
            <w:tcBorders>
              <w:top w:val="nil"/>
              <w:left w:val="nil"/>
              <w:bottom w:val="single" w:sz="4" w:space="0" w:color="00B0F0"/>
              <w:right w:val="single" w:sz="4" w:space="0" w:color="00B0F0"/>
            </w:tcBorders>
            <w:shd w:val="clear" w:color="auto" w:fill="auto"/>
            <w:vAlign w:val="center"/>
          </w:tcPr>
          <w:p w14:paraId="387338ED" w14:textId="1CF14D5A" w:rsidR="00400063" w:rsidRPr="00E52ADA" w:rsidRDefault="00400063" w:rsidP="00400063">
            <w:pPr>
              <w:rPr>
                <w:rFonts w:ascii="Calibri" w:eastAsia="Times New Roman" w:hAnsi="Calibri" w:cs="Calibri"/>
                <w:color w:val="000000"/>
                <w:sz w:val="16"/>
                <w:szCs w:val="16"/>
                <w:lang w:eastAsia="en-GB"/>
              </w:rPr>
            </w:pPr>
            <w:r w:rsidRPr="00400063">
              <w:rPr>
                <w:rFonts w:ascii="Calibri" w:eastAsia="Times New Roman" w:hAnsi="Calibri" w:cs="Calibri"/>
                <w:color w:val="000000"/>
                <w:sz w:val="16"/>
                <w:szCs w:val="16"/>
                <w:lang w:eastAsia="en-GB"/>
              </w:rPr>
              <w:t>Genentech; Roche</w:t>
            </w:r>
          </w:p>
        </w:tc>
        <w:tc>
          <w:tcPr>
            <w:tcW w:w="1276" w:type="dxa"/>
            <w:tcBorders>
              <w:top w:val="nil"/>
              <w:left w:val="nil"/>
              <w:bottom w:val="single" w:sz="4" w:space="0" w:color="00B0F0"/>
              <w:right w:val="single" w:sz="4" w:space="0" w:color="00B0F0"/>
            </w:tcBorders>
            <w:shd w:val="clear" w:color="auto" w:fill="auto"/>
            <w:vAlign w:val="center"/>
          </w:tcPr>
          <w:p w14:paraId="375B9B0A" w14:textId="70314352" w:rsidR="00400063" w:rsidRPr="00E52ADA" w:rsidRDefault="00400063" w:rsidP="00400063">
            <w:pPr>
              <w:jc w:val="center"/>
              <w:rPr>
                <w:rFonts w:ascii="Calibri" w:eastAsia="Times New Roman" w:hAnsi="Calibri" w:cs="Calibri"/>
                <w:color w:val="0563C1"/>
                <w:sz w:val="14"/>
                <w:szCs w:val="14"/>
                <w:u w:val="single"/>
                <w:lang w:eastAsia="en-GB"/>
              </w:rPr>
            </w:pPr>
            <w:hyperlink r:id="rId15" w:history="1">
              <w:r w:rsidRPr="00400063">
                <w:rPr>
                  <w:rFonts w:ascii="Calibri" w:eastAsia="Times New Roman" w:hAnsi="Calibri" w:cs="Calibri"/>
                  <w:color w:val="0563C1"/>
                  <w:sz w:val="16"/>
                  <w:szCs w:val="16"/>
                  <w:u w:val="single"/>
                  <w:lang w:eastAsia="en-GB"/>
                </w:rPr>
                <w:t>WO2004056312</w:t>
              </w:r>
              <w:r w:rsidRPr="00400063">
                <w:rPr>
                  <w:rFonts w:ascii="Calibri" w:eastAsia="Times New Roman" w:hAnsi="Calibri" w:cs="Calibri"/>
                  <w:color w:val="0563C1"/>
                  <w:sz w:val="16"/>
                  <w:szCs w:val="16"/>
                  <w:u w:val="single"/>
                  <w:lang w:eastAsia="en-GB"/>
                </w:rPr>
                <w:br/>
                <w:t>WO2004060052</w:t>
              </w:r>
              <w:r w:rsidRPr="00400063">
                <w:rPr>
                  <w:rFonts w:ascii="Calibri" w:eastAsia="Times New Roman" w:hAnsi="Calibri" w:cs="Calibri"/>
                  <w:color w:val="0563C1"/>
                  <w:sz w:val="16"/>
                  <w:szCs w:val="16"/>
                  <w:u w:val="single"/>
                  <w:lang w:eastAsia="en-GB"/>
                </w:rPr>
                <w:br/>
                <w:t>WO2004060053</w:t>
              </w:r>
            </w:hyperlink>
          </w:p>
        </w:tc>
        <w:tc>
          <w:tcPr>
            <w:tcW w:w="992" w:type="dxa"/>
            <w:tcBorders>
              <w:top w:val="nil"/>
              <w:left w:val="nil"/>
              <w:bottom w:val="single" w:sz="4" w:space="0" w:color="00B0F0"/>
              <w:right w:val="single" w:sz="4" w:space="0" w:color="00B0F0"/>
            </w:tcBorders>
            <w:shd w:val="clear" w:color="auto" w:fill="auto"/>
            <w:vAlign w:val="center"/>
          </w:tcPr>
          <w:p w14:paraId="50579849" w14:textId="2CF08186" w:rsidR="00400063" w:rsidRPr="00E52ADA" w:rsidRDefault="00400063" w:rsidP="00400063">
            <w:pPr>
              <w:jc w:val="center"/>
              <w:rPr>
                <w:rFonts w:ascii="Calibri" w:eastAsia="Times New Roman" w:hAnsi="Calibri" w:cs="Calibri"/>
                <w:color w:val="000000"/>
                <w:sz w:val="14"/>
                <w:szCs w:val="14"/>
                <w:lang w:eastAsia="en-GB"/>
              </w:rPr>
            </w:pPr>
            <w:r w:rsidRPr="00400063">
              <w:rPr>
                <w:rFonts w:ascii="Calibri" w:eastAsia="Times New Roman" w:hAnsi="Calibri" w:cs="Calibri"/>
                <w:color w:val="000000"/>
                <w:sz w:val="16"/>
                <w:szCs w:val="16"/>
                <w:lang w:eastAsia="en-GB"/>
              </w:rPr>
              <w:t>16.12.2023</w:t>
            </w:r>
          </w:p>
        </w:tc>
        <w:tc>
          <w:tcPr>
            <w:tcW w:w="316" w:type="dxa"/>
            <w:tcBorders>
              <w:top w:val="nil"/>
              <w:left w:val="nil"/>
              <w:bottom w:val="single" w:sz="4" w:space="0" w:color="00B0F0"/>
              <w:right w:val="single" w:sz="4" w:space="0" w:color="00B0F0"/>
            </w:tcBorders>
            <w:shd w:val="clear" w:color="auto" w:fill="auto"/>
            <w:vAlign w:val="center"/>
          </w:tcPr>
          <w:p w14:paraId="4B7A1790" w14:textId="21A5B857" w:rsidR="00400063" w:rsidRPr="00E52ADA" w:rsidRDefault="00400063" w:rsidP="00400063">
            <w:pPr>
              <w:jc w:val="center"/>
              <w:rPr>
                <w:rFonts w:ascii="Calibri" w:eastAsia="Times New Roman" w:hAnsi="Calibri" w:cs="Calibri"/>
                <w:color w:val="000000"/>
                <w:sz w:val="14"/>
                <w:szCs w:val="14"/>
                <w:lang w:eastAsia="en-GB"/>
              </w:rPr>
            </w:pPr>
            <w:r w:rsidRPr="00400063">
              <w:rPr>
                <w:rFonts w:ascii="Calibri" w:eastAsia="Times New Roman" w:hAnsi="Calibri" w:cs="Calibri"/>
                <w:color w:val="000000"/>
                <w:sz w:val="16"/>
                <w:szCs w:val="16"/>
                <w:lang w:eastAsia="en-GB"/>
              </w:rPr>
              <w:t>.</w:t>
            </w:r>
          </w:p>
        </w:tc>
        <w:tc>
          <w:tcPr>
            <w:tcW w:w="284" w:type="dxa"/>
            <w:tcBorders>
              <w:top w:val="nil"/>
              <w:left w:val="nil"/>
              <w:bottom w:val="single" w:sz="4" w:space="0" w:color="00B0F0"/>
              <w:right w:val="single" w:sz="4" w:space="0" w:color="00B0F0"/>
            </w:tcBorders>
            <w:shd w:val="clear" w:color="auto" w:fill="auto"/>
            <w:vAlign w:val="center"/>
          </w:tcPr>
          <w:p w14:paraId="25E6D07F" w14:textId="6D9DA018" w:rsidR="00400063" w:rsidRPr="00E52ADA" w:rsidRDefault="00400063" w:rsidP="00400063">
            <w:pPr>
              <w:jc w:val="center"/>
              <w:rPr>
                <w:rFonts w:ascii="Calibri" w:eastAsia="Times New Roman" w:hAnsi="Calibri" w:cs="Calibri"/>
                <w:color w:val="000000"/>
                <w:sz w:val="14"/>
                <w:szCs w:val="14"/>
                <w:lang w:eastAsia="en-GB"/>
              </w:rPr>
            </w:pPr>
            <w:r w:rsidRPr="00400063">
              <w:rPr>
                <w:rFonts w:ascii="Calibri" w:eastAsia="Times New Roman" w:hAnsi="Calibri" w:cs="Calibri"/>
                <w:color w:val="000000"/>
                <w:sz w:val="16"/>
                <w:szCs w:val="16"/>
                <w:lang w:eastAsia="en-GB"/>
              </w:rPr>
              <w:t>G</w:t>
            </w:r>
          </w:p>
        </w:tc>
        <w:tc>
          <w:tcPr>
            <w:tcW w:w="283" w:type="dxa"/>
            <w:tcBorders>
              <w:top w:val="nil"/>
              <w:left w:val="nil"/>
              <w:bottom w:val="single" w:sz="4" w:space="0" w:color="00B0F0"/>
              <w:right w:val="single" w:sz="4" w:space="0" w:color="00B0F0"/>
            </w:tcBorders>
            <w:shd w:val="clear" w:color="auto" w:fill="auto"/>
            <w:vAlign w:val="center"/>
          </w:tcPr>
          <w:p w14:paraId="22D9622B" w14:textId="5313A54A" w:rsidR="00400063" w:rsidRPr="00E52ADA" w:rsidRDefault="00400063" w:rsidP="00400063">
            <w:pPr>
              <w:jc w:val="center"/>
              <w:rPr>
                <w:rFonts w:ascii="Calibri" w:eastAsia="Times New Roman" w:hAnsi="Calibri" w:cs="Calibri"/>
                <w:color w:val="000000"/>
                <w:sz w:val="14"/>
                <w:szCs w:val="14"/>
                <w:lang w:eastAsia="en-GB"/>
              </w:rPr>
            </w:pPr>
            <w:r w:rsidRPr="00400063">
              <w:rPr>
                <w:rFonts w:ascii="Calibri" w:eastAsia="Times New Roman" w:hAnsi="Calibri" w:cs="Calibri"/>
                <w:color w:val="000000"/>
                <w:sz w:val="16"/>
                <w:szCs w:val="16"/>
                <w:lang w:eastAsia="en-GB"/>
              </w:rPr>
              <w:t>G</w:t>
            </w:r>
          </w:p>
        </w:tc>
        <w:tc>
          <w:tcPr>
            <w:tcW w:w="393" w:type="dxa"/>
            <w:tcBorders>
              <w:top w:val="nil"/>
              <w:left w:val="nil"/>
              <w:bottom w:val="single" w:sz="4" w:space="0" w:color="00B0F0"/>
              <w:right w:val="single" w:sz="4" w:space="0" w:color="00B0F0"/>
            </w:tcBorders>
            <w:shd w:val="clear" w:color="auto" w:fill="auto"/>
            <w:vAlign w:val="center"/>
          </w:tcPr>
          <w:p w14:paraId="0897D0C9" w14:textId="33B8E95E" w:rsidR="00400063" w:rsidRPr="00E52ADA" w:rsidRDefault="00400063" w:rsidP="00400063">
            <w:pPr>
              <w:jc w:val="center"/>
              <w:rPr>
                <w:rFonts w:ascii="Calibri" w:eastAsia="Times New Roman" w:hAnsi="Calibri" w:cs="Calibri"/>
                <w:color w:val="000000"/>
                <w:sz w:val="14"/>
                <w:szCs w:val="14"/>
                <w:lang w:eastAsia="en-GB"/>
              </w:rPr>
            </w:pPr>
            <w:r w:rsidRPr="00400063">
              <w:rPr>
                <w:rFonts w:ascii="Calibri" w:eastAsia="Times New Roman" w:hAnsi="Calibri" w:cs="Calibri"/>
                <w:color w:val="000000"/>
                <w:sz w:val="16"/>
                <w:szCs w:val="16"/>
                <w:lang w:eastAsia="en-GB"/>
              </w:rPr>
              <w:t>G</w:t>
            </w:r>
            <w:r w:rsidRPr="000779FD">
              <w:rPr>
                <w:rFonts w:ascii="Calibri" w:eastAsia="Times New Roman" w:hAnsi="Calibri" w:cs="Calibri"/>
                <w:color w:val="000000"/>
                <w:sz w:val="14"/>
                <w:szCs w:val="14"/>
                <w:lang w:eastAsia="en-GB"/>
              </w:rPr>
              <w:t>*</w:t>
            </w:r>
            <w:r w:rsidRPr="000779FD">
              <w:rPr>
                <w:rFonts w:ascii="Calibri" w:eastAsia="Times New Roman" w:hAnsi="Calibri" w:cs="Calibri"/>
                <w:color w:val="000000"/>
                <w:sz w:val="14"/>
                <w:szCs w:val="14"/>
                <w:lang w:eastAsia="en-GB"/>
              </w:rPr>
              <w:br/>
              <w:t>RU BY</w:t>
            </w:r>
          </w:p>
        </w:tc>
        <w:tc>
          <w:tcPr>
            <w:tcW w:w="283" w:type="dxa"/>
            <w:tcBorders>
              <w:top w:val="nil"/>
              <w:left w:val="nil"/>
              <w:bottom w:val="single" w:sz="4" w:space="0" w:color="00B0F0"/>
              <w:right w:val="single" w:sz="4" w:space="0" w:color="00B0F0"/>
            </w:tcBorders>
            <w:shd w:val="clear" w:color="auto" w:fill="auto"/>
            <w:vAlign w:val="center"/>
          </w:tcPr>
          <w:p w14:paraId="4331553C" w14:textId="57DD7AB0" w:rsidR="00400063" w:rsidRPr="00E52ADA" w:rsidRDefault="00400063" w:rsidP="00400063">
            <w:pPr>
              <w:jc w:val="center"/>
              <w:rPr>
                <w:rFonts w:ascii="Calibri" w:eastAsia="Times New Roman" w:hAnsi="Calibri" w:cs="Calibri"/>
                <w:color w:val="000000"/>
                <w:sz w:val="14"/>
                <w:szCs w:val="14"/>
                <w:lang w:eastAsia="en-GB"/>
              </w:rPr>
            </w:pPr>
            <w:r w:rsidRPr="00400063">
              <w:rPr>
                <w:rFonts w:ascii="Calibri" w:eastAsia="Times New Roman" w:hAnsi="Calibri" w:cs="Calibri"/>
                <w:color w:val="000000"/>
                <w:sz w:val="16"/>
                <w:szCs w:val="16"/>
                <w:lang w:eastAsia="en-GB"/>
              </w:rPr>
              <w:t>.</w:t>
            </w:r>
          </w:p>
        </w:tc>
        <w:tc>
          <w:tcPr>
            <w:tcW w:w="393" w:type="dxa"/>
            <w:tcBorders>
              <w:top w:val="nil"/>
              <w:left w:val="nil"/>
              <w:bottom w:val="single" w:sz="4" w:space="0" w:color="00B0F0"/>
              <w:right w:val="single" w:sz="4" w:space="0" w:color="00B0F0"/>
            </w:tcBorders>
            <w:shd w:val="clear" w:color="auto" w:fill="auto"/>
            <w:vAlign w:val="center"/>
          </w:tcPr>
          <w:p w14:paraId="569FAAB3" w14:textId="66B88CF9" w:rsidR="00400063" w:rsidRPr="00E52ADA" w:rsidRDefault="00400063" w:rsidP="00400063">
            <w:pPr>
              <w:jc w:val="center"/>
              <w:rPr>
                <w:rFonts w:ascii="Calibri" w:eastAsia="Times New Roman" w:hAnsi="Calibri" w:cs="Calibri"/>
                <w:color w:val="000000"/>
                <w:sz w:val="14"/>
                <w:szCs w:val="14"/>
                <w:lang w:eastAsia="en-GB"/>
              </w:rPr>
            </w:pPr>
            <w:r w:rsidRPr="00400063">
              <w:rPr>
                <w:rFonts w:ascii="Calibri" w:eastAsia="Times New Roman" w:hAnsi="Calibri" w:cs="Calibri"/>
                <w:color w:val="000000"/>
                <w:sz w:val="16"/>
                <w:szCs w:val="16"/>
                <w:lang w:eastAsia="en-GB"/>
              </w:rPr>
              <w:t>G</w:t>
            </w:r>
          </w:p>
        </w:tc>
        <w:tc>
          <w:tcPr>
            <w:tcW w:w="283" w:type="dxa"/>
            <w:tcBorders>
              <w:top w:val="nil"/>
              <w:left w:val="nil"/>
              <w:bottom w:val="single" w:sz="4" w:space="0" w:color="00B0F0"/>
              <w:right w:val="single" w:sz="4" w:space="0" w:color="00B0F0"/>
            </w:tcBorders>
            <w:shd w:val="clear" w:color="auto" w:fill="auto"/>
            <w:vAlign w:val="center"/>
          </w:tcPr>
          <w:p w14:paraId="46646EF1" w14:textId="510520E5" w:rsidR="00400063" w:rsidRPr="00E52ADA" w:rsidRDefault="00400063" w:rsidP="00400063">
            <w:pPr>
              <w:jc w:val="center"/>
              <w:rPr>
                <w:rFonts w:ascii="Calibri" w:eastAsia="Times New Roman" w:hAnsi="Calibri" w:cs="Calibri"/>
                <w:color w:val="000000"/>
                <w:sz w:val="14"/>
                <w:szCs w:val="14"/>
                <w:lang w:eastAsia="en-GB"/>
              </w:rPr>
            </w:pPr>
            <w:r w:rsidRPr="00400063">
              <w:rPr>
                <w:rFonts w:ascii="Calibri" w:eastAsia="Times New Roman" w:hAnsi="Calibri" w:cs="Calibri"/>
                <w:color w:val="000000"/>
                <w:sz w:val="16"/>
                <w:szCs w:val="16"/>
                <w:lang w:eastAsia="en-GB"/>
              </w:rPr>
              <w:t>G</w:t>
            </w:r>
          </w:p>
        </w:tc>
        <w:tc>
          <w:tcPr>
            <w:tcW w:w="284" w:type="dxa"/>
            <w:tcBorders>
              <w:top w:val="nil"/>
              <w:left w:val="nil"/>
              <w:bottom w:val="single" w:sz="4" w:space="0" w:color="00B0F0"/>
              <w:right w:val="single" w:sz="4" w:space="0" w:color="00B0F0"/>
            </w:tcBorders>
            <w:shd w:val="clear" w:color="auto" w:fill="auto"/>
            <w:vAlign w:val="center"/>
          </w:tcPr>
          <w:p w14:paraId="1600EC32" w14:textId="4CCBD55F" w:rsidR="00400063" w:rsidRPr="00E52ADA" w:rsidRDefault="00400063" w:rsidP="00400063">
            <w:pPr>
              <w:jc w:val="center"/>
              <w:rPr>
                <w:rFonts w:ascii="Calibri" w:eastAsia="Times New Roman" w:hAnsi="Calibri" w:cs="Calibri"/>
                <w:color w:val="000000"/>
                <w:sz w:val="14"/>
                <w:szCs w:val="14"/>
                <w:lang w:eastAsia="en-GB"/>
              </w:rPr>
            </w:pPr>
            <w:r w:rsidRPr="00400063">
              <w:rPr>
                <w:rFonts w:ascii="Calibri" w:eastAsia="Times New Roman" w:hAnsi="Calibri" w:cs="Calibri"/>
                <w:color w:val="000000"/>
                <w:sz w:val="16"/>
                <w:szCs w:val="16"/>
                <w:lang w:eastAsia="en-GB"/>
              </w:rPr>
              <w:t>G</w:t>
            </w:r>
          </w:p>
        </w:tc>
        <w:tc>
          <w:tcPr>
            <w:tcW w:w="283" w:type="dxa"/>
            <w:tcBorders>
              <w:top w:val="nil"/>
              <w:left w:val="nil"/>
              <w:bottom w:val="single" w:sz="4" w:space="0" w:color="00B0F0"/>
              <w:right w:val="single" w:sz="4" w:space="0" w:color="00B0F0"/>
            </w:tcBorders>
            <w:shd w:val="clear" w:color="auto" w:fill="auto"/>
            <w:vAlign w:val="center"/>
          </w:tcPr>
          <w:p w14:paraId="3C71E912" w14:textId="42C571BB" w:rsidR="00400063" w:rsidRPr="00E52ADA" w:rsidRDefault="00400063" w:rsidP="00400063">
            <w:pPr>
              <w:jc w:val="center"/>
              <w:rPr>
                <w:rFonts w:ascii="Calibri" w:eastAsia="Times New Roman" w:hAnsi="Calibri" w:cs="Calibri"/>
                <w:color w:val="000000"/>
                <w:sz w:val="14"/>
                <w:szCs w:val="14"/>
                <w:lang w:eastAsia="en-GB"/>
              </w:rPr>
            </w:pPr>
            <w:r w:rsidRPr="00400063">
              <w:rPr>
                <w:rFonts w:ascii="Calibri" w:eastAsia="Times New Roman" w:hAnsi="Calibri" w:cs="Calibri"/>
                <w:color w:val="000000"/>
                <w:sz w:val="16"/>
                <w:szCs w:val="16"/>
                <w:lang w:eastAsia="en-GB"/>
              </w:rPr>
              <w:t>.</w:t>
            </w:r>
          </w:p>
        </w:tc>
        <w:tc>
          <w:tcPr>
            <w:tcW w:w="284" w:type="dxa"/>
            <w:tcBorders>
              <w:top w:val="nil"/>
              <w:left w:val="nil"/>
              <w:bottom w:val="single" w:sz="4" w:space="0" w:color="00B0F0"/>
              <w:right w:val="single" w:sz="4" w:space="0" w:color="00B0F0"/>
            </w:tcBorders>
            <w:shd w:val="clear" w:color="auto" w:fill="auto"/>
            <w:vAlign w:val="center"/>
          </w:tcPr>
          <w:p w14:paraId="79072623" w14:textId="2BA8F311" w:rsidR="00400063" w:rsidRPr="00E52ADA" w:rsidRDefault="00400063" w:rsidP="00400063">
            <w:pPr>
              <w:jc w:val="center"/>
              <w:rPr>
                <w:rFonts w:ascii="Calibri" w:eastAsia="Times New Roman" w:hAnsi="Calibri" w:cs="Calibri"/>
                <w:color w:val="000000"/>
                <w:sz w:val="14"/>
                <w:szCs w:val="14"/>
                <w:lang w:eastAsia="en-GB"/>
              </w:rPr>
            </w:pPr>
            <w:r w:rsidRPr="00400063">
              <w:rPr>
                <w:rFonts w:ascii="Calibri" w:eastAsia="Times New Roman" w:hAnsi="Calibri" w:cs="Calibri"/>
                <w:color w:val="000000"/>
                <w:sz w:val="16"/>
                <w:szCs w:val="16"/>
                <w:lang w:eastAsia="en-GB"/>
              </w:rPr>
              <w:t>G</w:t>
            </w:r>
          </w:p>
        </w:tc>
        <w:tc>
          <w:tcPr>
            <w:tcW w:w="283" w:type="dxa"/>
            <w:tcBorders>
              <w:top w:val="nil"/>
              <w:left w:val="nil"/>
              <w:bottom w:val="single" w:sz="4" w:space="0" w:color="00B0F0"/>
              <w:right w:val="single" w:sz="4" w:space="0" w:color="00B0F0"/>
            </w:tcBorders>
            <w:shd w:val="clear" w:color="auto" w:fill="auto"/>
            <w:vAlign w:val="center"/>
          </w:tcPr>
          <w:p w14:paraId="224EFB50" w14:textId="0B81AEBE" w:rsidR="00400063" w:rsidRPr="00E52ADA" w:rsidRDefault="00400063" w:rsidP="00400063">
            <w:pPr>
              <w:jc w:val="center"/>
              <w:rPr>
                <w:rFonts w:ascii="Calibri" w:eastAsia="Times New Roman" w:hAnsi="Calibri" w:cs="Calibri"/>
                <w:color w:val="000000"/>
                <w:sz w:val="14"/>
                <w:szCs w:val="14"/>
                <w:lang w:eastAsia="en-GB"/>
              </w:rPr>
            </w:pPr>
            <w:r w:rsidRPr="00400063">
              <w:rPr>
                <w:rFonts w:ascii="Calibri" w:eastAsia="Times New Roman" w:hAnsi="Calibri" w:cs="Calibri"/>
                <w:color w:val="000000"/>
                <w:sz w:val="16"/>
                <w:szCs w:val="16"/>
                <w:lang w:eastAsia="en-GB"/>
              </w:rPr>
              <w:t>G</w:t>
            </w:r>
          </w:p>
        </w:tc>
        <w:tc>
          <w:tcPr>
            <w:tcW w:w="284" w:type="dxa"/>
            <w:tcBorders>
              <w:top w:val="nil"/>
              <w:left w:val="nil"/>
              <w:bottom w:val="single" w:sz="4" w:space="0" w:color="00B0F0"/>
              <w:right w:val="single" w:sz="4" w:space="0" w:color="00B0F0"/>
            </w:tcBorders>
            <w:shd w:val="clear" w:color="auto" w:fill="auto"/>
            <w:vAlign w:val="center"/>
          </w:tcPr>
          <w:p w14:paraId="4B0BE36F" w14:textId="09196127" w:rsidR="00400063" w:rsidRPr="00E52ADA" w:rsidRDefault="00400063" w:rsidP="00400063">
            <w:pPr>
              <w:jc w:val="center"/>
              <w:rPr>
                <w:rFonts w:ascii="Calibri" w:eastAsia="Times New Roman" w:hAnsi="Calibri" w:cs="Calibri"/>
                <w:color w:val="000000"/>
                <w:sz w:val="14"/>
                <w:szCs w:val="14"/>
                <w:lang w:eastAsia="en-GB"/>
              </w:rPr>
            </w:pPr>
            <w:r w:rsidRPr="00400063">
              <w:rPr>
                <w:rFonts w:ascii="Calibri" w:eastAsia="Times New Roman" w:hAnsi="Calibri" w:cs="Calibri"/>
                <w:color w:val="000000"/>
                <w:sz w:val="16"/>
                <w:szCs w:val="16"/>
                <w:lang w:eastAsia="en-GB"/>
              </w:rPr>
              <w:t>G</w:t>
            </w:r>
          </w:p>
        </w:tc>
        <w:tc>
          <w:tcPr>
            <w:tcW w:w="311" w:type="dxa"/>
            <w:tcBorders>
              <w:top w:val="nil"/>
              <w:left w:val="nil"/>
              <w:bottom w:val="single" w:sz="4" w:space="0" w:color="00B0F0"/>
              <w:right w:val="single" w:sz="4" w:space="0" w:color="00B0F0"/>
            </w:tcBorders>
            <w:shd w:val="clear" w:color="auto" w:fill="auto"/>
            <w:vAlign w:val="center"/>
          </w:tcPr>
          <w:p w14:paraId="2220FC15" w14:textId="2DB0DC80" w:rsidR="00400063" w:rsidRPr="00E52ADA" w:rsidRDefault="00400063" w:rsidP="00400063">
            <w:pPr>
              <w:jc w:val="center"/>
              <w:rPr>
                <w:rFonts w:ascii="Calibri" w:eastAsia="Times New Roman" w:hAnsi="Calibri" w:cs="Calibri"/>
                <w:color w:val="000000"/>
                <w:sz w:val="14"/>
                <w:szCs w:val="14"/>
                <w:lang w:eastAsia="en-GB"/>
              </w:rPr>
            </w:pPr>
            <w:r w:rsidRPr="00400063">
              <w:rPr>
                <w:rFonts w:ascii="Calibri" w:eastAsia="Times New Roman" w:hAnsi="Calibri" w:cs="Calibri"/>
                <w:color w:val="000000"/>
                <w:sz w:val="16"/>
                <w:szCs w:val="16"/>
                <w:lang w:eastAsia="en-GB"/>
              </w:rPr>
              <w:t>G</w:t>
            </w:r>
          </w:p>
        </w:tc>
        <w:tc>
          <w:tcPr>
            <w:tcW w:w="398" w:type="dxa"/>
            <w:tcBorders>
              <w:top w:val="nil"/>
              <w:left w:val="nil"/>
              <w:bottom w:val="single" w:sz="4" w:space="0" w:color="00B0F0"/>
              <w:right w:val="single" w:sz="4" w:space="0" w:color="00B0F0"/>
            </w:tcBorders>
            <w:shd w:val="clear" w:color="auto" w:fill="auto"/>
            <w:vAlign w:val="center"/>
          </w:tcPr>
          <w:p w14:paraId="6673748A" w14:textId="7507F157" w:rsidR="00400063" w:rsidRPr="00E52ADA" w:rsidRDefault="00400063" w:rsidP="00400063">
            <w:pPr>
              <w:jc w:val="center"/>
              <w:rPr>
                <w:rFonts w:ascii="Calibri" w:eastAsia="Times New Roman" w:hAnsi="Calibri" w:cs="Calibri"/>
                <w:color w:val="000000"/>
                <w:sz w:val="14"/>
                <w:szCs w:val="14"/>
                <w:lang w:eastAsia="en-GB"/>
              </w:rPr>
            </w:pPr>
            <w:r w:rsidRPr="00400063">
              <w:rPr>
                <w:rFonts w:ascii="Calibri" w:eastAsia="Times New Roman" w:hAnsi="Calibri" w:cs="Calibri"/>
                <w:color w:val="000000"/>
                <w:sz w:val="16"/>
                <w:szCs w:val="16"/>
                <w:lang w:eastAsia="en-GB"/>
              </w:rPr>
              <w:t>G</w:t>
            </w:r>
          </w:p>
        </w:tc>
        <w:tc>
          <w:tcPr>
            <w:tcW w:w="458" w:type="dxa"/>
            <w:tcBorders>
              <w:top w:val="nil"/>
              <w:left w:val="nil"/>
              <w:bottom w:val="single" w:sz="4" w:space="0" w:color="00B0F0"/>
              <w:right w:val="single" w:sz="4" w:space="0" w:color="00B0F0"/>
            </w:tcBorders>
            <w:shd w:val="clear" w:color="auto" w:fill="auto"/>
            <w:vAlign w:val="center"/>
          </w:tcPr>
          <w:p w14:paraId="63881798" w14:textId="77777777" w:rsidR="00400063" w:rsidRDefault="00400063" w:rsidP="00400063">
            <w:pPr>
              <w:jc w:val="center"/>
              <w:rPr>
                <w:rFonts w:ascii="Calibri" w:eastAsia="Times New Roman" w:hAnsi="Calibri" w:cs="Calibri"/>
                <w:color w:val="000000"/>
                <w:sz w:val="14"/>
                <w:szCs w:val="14"/>
                <w:lang w:eastAsia="en-GB"/>
              </w:rPr>
            </w:pPr>
            <w:r w:rsidRPr="00400063">
              <w:rPr>
                <w:rFonts w:ascii="Calibri" w:eastAsia="Times New Roman" w:hAnsi="Calibri" w:cs="Calibri"/>
                <w:color w:val="000000"/>
                <w:sz w:val="16"/>
                <w:szCs w:val="16"/>
                <w:lang w:eastAsia="en-GB"/>
              </w:rPr>
              <w:t>G</w:t>
            </w:r>
            <w:r w:rsidRPr="00400063">
              <w:rPr>
                <w:rFonts w:ascii="Calibri" w:eastAsia="Times New Roman" w:hAnsi="Calibri" w:cs="Calibri"/>
                <w:color w:val="000000"/>
                <w:sz w:val="16"/>
                <w:szCs w:val="16"/>
                <w:lang w:eastAsia="en-GB"/>
              </w:rPr>
              <w:br/>
            </w:r>
            <w:r w:rsidRPr="000779FD">
              <w:rPr>
                <w:rFonts w:ascii="Calibri" w:eastAsia="Times New Roman" w:hAnsi="Calibri" w:cs="Calibri"/>
                <w:color w:val="000000"/>
                <w:sz w:val="14"/>
                <w:szCs w:val="14"/>
                <w:lang w:eastAsia="en-GB"/>
              </w:rPr>
              <w:t>#25</w:t>
            </w:r>
          </w:p>
          <w:p w14:paraId="764AB3D6" w14:textId="0EF4E1D3" w:rsidR="00400063" w:rsidRPr="00E52ADA" w:rsidRDefault="00400063" w:rsidP="00400063">
            <w:pPr>
              <w:jc w:val="center"/>
              <w:rPr>
                <w:rFonts w:ascii="Calibri" w:eastAsia="Times New Roman" w:hAnsi="Calibri" w:cs="Calibri"/>
                <w:color w:val="000000"/>
                <w:sz w:val="14"/>
                <w:szCs w:val="14"/>
                <w:lang w:eastAsia="en-GB"/>
              </w:rPr>
            </w:pPr>
            <w:r w:rsidRPr="000779FD">
              <w:rPr>
                <w:rFonts w:ascii="Calibri" w:eastAsia="Times New Roman" w:hAnsi="Calibri" w:cs="Calibri"/>
                <w:color w:val="000000"/>
                <w:sz w:val="14"/>
                <w:szCs w:val="14"/>
                <w:lang w:eastAsia="en-GB"/>
              </w:rPr>
              <w:t>-28</w:t>
            </w:r>
          </w:p>
        </w:tc>
        <w:tc>
          <w:tcPr>
            <w:tcW w:w="428" w:type="dxa"/>
            <w:tcBorders>
              <w:top w:val="nil"/>
              <w:left w:val="nil"/>
              <w:bottom w:val="single" w:sz="4" w:space="0" w:color="00B0F0"/>
              <w:right w:val="single" w:sz="4" w:space="0" w:color="00B0F0"/>
            </w:tcBorders>
            <w:shd w:val="clear" w:color="auto" w:fill="auto"/>
            <w:vAlign w:val="center"/>
          </w:tcPr>
          <w:p w14:paraId="2AE2138D" w14:textId="5D6014B4" w:rsidR="00400063" w:rsidRPr="00E52ADA" w:rsidRDefault="00400063" w:rsidP="00400063">
            <w:pPr>
              <w:jc w:val="center"/>
              <w:rPr>
                <w:rFonts w:ascii="Calibri" w:eastAsia="Times New Roman" w:hAnsi="Calibri" w:cs="Calibri"/>
                <w:color w:val="000000"/>
                <w:sz w:val="14"/>
                <w:szCs w:val="14"/>
                <w:lang w:eastAsia="en-GB"/>
              </w:rPr>
            </w:pPr>
            <w:r w:rsidRPr="00400063">
              <w:rPr>
                <w:rFonts w:ascii="Calibri" w:eastAsia="Times New Roman" w:hAnsi="Calibri" w:cs="Calibri"/>
                <w:color w:val="000000"/>
                <w:sz w:val="16"/>
                <w:szCs w:val="16"/>
                <w:lang w:eastAsia="en-GB"/>
              </w:rPr>
              <w:t xml:space="preserve">G </w:t>
            </w:r>
            <w:r w:rsidRPr="00400063">
              <w:rPr>
                <w:rFonts w:ascii="Calibri" w:eastAsia="Times New Roman" w:hAnsi="Calibri" w:cs="Calibri"/>
                <w:color w:val="000000"/>
                <w:sz w:val="16"/>
                <w:szCs w:val="16"/>
                <w:lang w:eastAsia="en-GB"/>
              </w:rPr>
              <w:br/>
            </w:r>
            <w:r w:rsidRPr="000779FD">
              <w:rPr>
                <w:rFonts w:ascii="Calibri" w:eastAsia="Times New Roman" w:hAnsi="Calibri" w:cs="Calibri"/>
                <w:color w:val="000000"/>
                <w:sz w:val="14"/>
                <w:szCs w:val="14"/>
                <w:lang w:eastAsia="en-GB"/>
              </w:rPr>
              <w:t>#28-29</w:t>
            </w:r>
          </w:p>
        </w:tc>
      </w:tr>
      <w:tr w:rsidR="00400063" w:rsidRPr="000D3B90" w14:paraId="4DB4C072" w14:textId="77777777" w:rsidTr="000779FD">
        <w:trPr>
          <w:trHeight w:val="530"/>
        </w:trPr>
        <w:tc>
          <w:tcPr>
            <w:tcW w:w="1413" w:type="dxa"/>
            <w:tcBorders>
              <w:top w:val="nil"/>
              <w:left w:val="single" w:sz="4" w:space="0" w:color="00B0F0"/>
              <w:bottom w:val="single" w:sz="4" w:space="0" w:color="00B0F0"/>
              <w:right w:val="single" w:sz="4" w:space="0" w:color="00B0F0"/>
            </w:tcBorders>
            <w:shd w:val="clear" w:color="auto" w:fill="auto"/>
            <w:vAlign w:val="center"/>
          </w:tcPr>
          <w:p w14:paraId="4087E4A0" w14:textId="4A0730EE" w:rsidR="00400063" w:rsidRPr="00E52ADA" w:rsidRDefault="00400063" w:rsidP="00400063">
            <w:pPr>
              <w:rPr>
                <w:rFonts w:ascii="Calibri" w:eastAsia="Times New Roman" w:hAnsi="Calibri" w:cs="Calibri"/>
                <w:color w:val="000000"/>
                <w:sz w:val="16"/>
                <w:szCs w:val="16"/>
                <w:lang w:eastAsia="en-GB"/>
              </w:rPr>
            </w:pPr>
            <w:r w:rsidRPr="00400063">
              <w:rPr>
                <w:rFonts w:ascii="Calibri" w:eastAsia="Times New Roman" w:hAnsi="Calibri" w:cs="Calibri"/>
                <w:color w:val="000000"/>
                <w:sz w:val="16"/>
                <w:szCs w:val="16"/>
                <w:lang w:eastAsia="en-GB"/>
              </w:rPr>
              <w:t>Method of use in MS - progressive multiple sclerosis</w:t>
            </w:r>
          </w:p>
        </w:tc>
        <w:tc>
          <w:tcPr>
            <w:tcW w:w="992" w:type="dxa"/>
            <w:tcBorders>
              <w:top w:val="nil"/>
              <w:left w:val="nil"/>
              <w:bottom w:val="single" w:sz="4" w:space="0" w:color="00B0F0"/>
              <w:right w:val="single" w:sz="4" w:space="0" w:color="00B0F0"/>
            </w:tcBorders>
            <w:shd w:val="clear" w:color="auto" w:fill="auto"/>
            <w:vAlign w:val="center"/>
          </w:tcPr>
          <w:p w14:paraId="385AA39E" w14:textId="10ECF7C0" w:rsidR="00400063" w:rsidRPr="00E52ADA" w:rsidRDefault="00400063" w:rsidP="00400063">
            <w:pPr>
              <w:rPr>
                <w:rFonts w:ascii="Calibri" w:eastAsia="Times New Roman" w:hAnsi="Calibri" w:cs="Calibri"/>
                <w:color w:val="000000"/>
                <w:sz w:val="16"/>
                <w:szCs w:val="16"/>
                <w:lang w:eastAsia="en-GB"/>
              </w:rPr>
            </w:pPr>
            <w:r w:rsidRPr="00400063">
              <w:rPr>
                <w:rFonts w:ascii="Calibri" w:eastAsia="Times New Roman" w:hAnsi="Calibri" w:cs="Calibri"/>
                <w:color w:val="000000"/>
                <w:sz w:val="16"/>
                <w:szCs w:val="16"/>
                <w:lang w:eastAsia="en-GB"/>
              </w:rPr>
              <w:t>Genentech; Roche</w:t>
            </w:r>
          </w:p>
        </w:tc>
        <w:tc>
          <w:tcPr>
            <w:tcW w:w="1276" w:type="dxa"/>
            <w:tcBorders>
              <w:top w:val="nil"/>
              <w:left w:val="nil"/>
              <w:bottom w:val="single" w:sz="4" w:space="0" w:color="00B0F0"/>
              <w:right w:val="single" w:sz="4" w:space="0" w:color="00B0F0"/>
            </w:tcBorders>
            <w:shd w:val="clear" w:color="auto" w:fill="auto"/>
            <w:vAlign w:val="center"/>
          </w:tcPr>
          <w:p w14:paraId="0843C7E8" w14:textId="6DE939B1" w:rsidR="00400063" w:rsidRPr="00E52ADA" w:rsidRDefault="00400063" w:rsidP="00400063">
            <w:pPr>
              <w:jc w:val="center"/>
              <w:rPr>
                <w:rFonts w:ascii="Calibri" w:eastAsia="Times New Roman" w:hAnsi="Calibri" w:cs="Calibri"/>
                <w:color w:val="0563C1"/>
                <w:sz w:val="14"/>
                <w:szCs w:val="14"/>
                <w:u w:val="single"/>
                <w:lang w:eastAsia="en-GB"/>
              </w:rPr>
            </w:pPr>
            <w:hyperlink r:id="rId16" w:history="1">
              <w:r w:rsidRPr="00400063">
                <w:rPr>
                  <w:rFonts w:ascii="Calibri" w:eastAsia="Times New Roman" w:hAnsi="Calibri" w:cs="Calibri"/>
                  <w:color w:val="0563C1"/>
                  <w:sz w:val="16"/>
                  <w:szCs w:val="16"/>
                  <w:u w:val="single"/>
                  <w:lang w:eastAsia="en-GB"/>
                </w:rPr>
                <w:t>WO2010033587</w:t>
              </w:r>
            </w:hyperlink>
          </w:p>
        </w:tc>
        <w:tc>
          <w:tcPr>
            <w:tcW w:w="992" w:type="dxa"/>
            <w:tcBorders>
              <w:top w:val="nil"/>
              <w:left w:val="nil"/>
              <w:bottom w:val="single" w:sz="4" w:space="0" w:color="00B0F0"/>
              <w:right w:val="single" w:sz="4" w:space="0" w:color="00B0F0"/>
            </w:tcBorders>
            <w:shd w:val="clear" w:color="auto" w:fill="auto"/>
            <w:vAlign w:val="center"/>
          </w:tcPr>
          <w:p w14:paraId="2B58CB27" w14:textId="27573D4E" w:rsidR="00400063" w:rsidRPr="00E52ADA" w:rsidRDefault="00400063" w:rsidP="00400063">
            <w:pPr>
              <w:jc w:val="center"/>
              <w:rPr>
                <w:rFonts w:ascii="Calibri" w:eastAsia="Times New Roman" w:hAnsi="Calibri" w:cs="Calibri"/>
                <w:color w:val="000000"/>
                <w:sz w:val="14"/>
                <w:szCs w:val="14"/>
                <w:lang w:eastAsia="en-GB"/>
              </w:rPr>
            </w:pPr>
            <w:r w:rsidRPr="00400063">
              <w:rPr>
                <w:rFonts w:ascii="Calibri" w:eastAsia="Times New Roman" w:hAnsi="Calibri" w:cs="Calibri"/>
                <w:color w:val="000000"/>
                <w:sz w:val="16"/>
                <w:szCs w:val="16"/>
                <w:lang w:eastAsia="en-GB"/>
              </w:rPr>
              <w:t>16.09.2029</w:t>
            </w:r>
          </w:p>
        </w:tc>
        <w:tc>
          <w:tcPr>
            <w:tcW w:w="316" w:type="dxa"/>
            <w:tcBorders>
              <w:top w:val="nil"/>
              <w:left w:val="nil"/>
              <w:bottom w:val="single" w:sz="4" w:space="0" w:color="00B0F0"/>
              <w:right w:val="single" w:sz="4" w:space="0" w:color="00B0F0"/>
            </w:tcBorders>
            <w:shd w:val="clear" w:color="auto" w:fill="auto"/>
            <w:vAlign w:val="center"/>
          </w:tcPr>
          <w:p w14:paraId="08764FAB" w14:textId="58D79281" w:rsidR="00400063" w:rsidRPr="00E52ADA" w:rsidRDefault="00400063" w:rsidP="00400063">
            <w:pPr>
              <w:jc w:val="center"/>
              <w:rPr>
                <w:rFonts w:ascii="Calibri" w:eastAsia="Times New Roman" w:hAnsi="Calibri" w:cs="Calibri"/>
                <w:color w:val="000000"/>
                <w:sz w:val="14"/>
                <w:szCs w:val="14"/>
                <w:lang w:eastAsia="en-GB"/>
              </w:rPr>
            </w:pPr>
            <w:r w:rsidRPr="00400063">
              <w:rPr>
                <w:rFonts w:ascii="Calibri" w:eastAsia="Times New Roman" w:hAnsi="Calibri" w:cs="Calibri"/>
                <w:color w:val="000000"/>
                <w:sz w:val="16"/>
                <w:szCs w:val="16"/>
                <w:lang w:eastAsia="en-GB"/>
              </w:rPr>
              <w:t>.</w:t>
            </w:r>
          </w:p>
        </w:tc>
        <w:tc>
          <w:tcPr>
            <w:tcW w:w="284" w:type="dxa"/>
            <w:tcBorders>
              <w:top w:val="nil"/>
              <w:left w:val="nil"/>
              <w:bottom w:val="single" w:sz="4" w:space="0" w:color="00B0F0"/>
              <w:right w:val="single" w:sz="4" w:space="0" w:color="00B0F0"/>
            </w:tcBorders>
            <w:shd w:val="clear" w:color="auto" w:fill="auto"/>
            <w:vAlign w:val="center"/>
          </w:tcPr>
          <w:p w14:paraId="3DDB04F3" w14:textId="611C4F67" w:rsidR="00400063" w:rsidRPr="00E52ADA" w:rsidRDefault="00400063" w:rsidP="00400063">
            <w:pPr>
              <w:jc w:val="center"/>
              <w:rPr>
                <w:rFonts w:ascii="Calibri" w:eastAsia="Times New Roman" w:hAnsi="Calibri" w:cs="Calibri"/>
                <w:color w:val="000000"/>
                <w:sz w:val="14"/>
                <w:szCs w:val="14"/>
                <w:lang w:eastAsia="en-GB"/>
              </w:rPr>
            </w:pPr>
            <w:r w:rsidRPr="00400063">
              <w:rPr>
                <w:rFonts w:ascii="Calibri" w:eastAsia="Times New Roman" w:hAnsi="Calibri" w:cs="Calibri"/>
                <w:color w:val="000000"/>
                <w:sz w:val="16"/>
                <w:szCs w:val="16"/>
                <w:lang w:eastAsia="en-GB"/>
              </w:rPr>
              <w:t>N</w:t>
            </w:r>
          </w:p>
        </w:tc>
        <w:tc>
          <w:tcPr>
            <w:tcW w:w="283" w:type="dxa"/>
            <w:tcBorders>
              <w:top w:val="nil"/>
              <w:left w:val="nil"/>
              <w:bottom w:val="single" w:sz="4" w:space="0" w:color="00B0F0"/>
              <w:right w:val="single" w:sz="4" w:space="0" w:color="00B0F0"/>
            </w:tcBorders>
            <w:shd w:val="clear" w:color="auto" w:fill="auto"/>
            <w:vAlign w:val="center"/>
          </w:tcPr>
          <w:p w14:paraId="1659B01A" w14:textId="161F1BE1" w:rsidR="00400063" w:rsidRPr="00E52ADA" w:rsidRDefault="00400063" w:rsidP="00400063">
            <w:pPr>
              <w:jc w:val="center"/>
              <w:rPr>
                <w:rFonts w:ascii="Calibri" w:eastAsia="Times New Roman" w:hAnsi="Calibri" w:cs="Calibri"/>
                <w:color w:val="000000"/>
                <w:sz w:val="14"/>
                <w:szCs w:val="14"/>
                <w:lang w:eastAsia="en-GB"/>
              </w:rPr>
            </w:pPr>
            <w:r w:rsidRPr="00400063">
              <w:rPr>
                <w:rFonts w:ascii="Calibri" w:eastAsia="Times New Roman" w:hAnsi="Calibri" w:cs="Calibri"/>
                <w:color w:val="000000"/>
                <w:sz w:val="16"/>
                <w:szCs w:val="16"/>
                <w:lang w:eastAsia="en-GB"/>
              </w:rPr>
              <w:t>G</w:t>
            </w:r>
          </w:p>
        </w:tc>
        <w:tc>
          <w:tcPr>
            <w:tcW w:w="393" w:type="dxa"/>
            <w:tcBorders>
              <w:top w:val="nil"/>
              <w:left w:val="nil"/>
              <w:bottom w:val="single" w:sz="4" w:space="0" w:color="00B0F0"/>
              <w:right w:val="single" w:sz="4" w:space="0" w:color="00B0F0"/>
            </w:tcBorders>
            <w:shd w:val="clear" w:color="auto" w:fill="auto"/>
            <w:vAlign w:val="center"/>
          </w:tcPr>
          <w:p w14:paraId="09C59669" w14:textId="427D4B13" w:rsidR="00400063" w:rsidRPr="00E52ADA" w:rsidRDefault="00400063" w:rsidP="00400063">
            <w:pPr>
              <w:jc w:val="center"/>
              <w:rPr>
                <w:rFonts w:ascii="Calibri" w:eastAsia="Times New Roman" w:hAnsi="Calibri" w:cs="Calibri"/>
                <w:color w:val="000000"/>
                <w:sz w:val="14"/>
                <w:szCs w:val="14"/>
                <w:lang w:eastAsia="en-GB"/>
              </w:rPr>
            </w:pPr>
            <w:r w:rsidRPr="00400063">
              <w:rPr>
                <w:rFonts w:ascii="Calibri" w:eastAsia="Times New Roman" w:hAnsi="Calibri" w:cs="Calibri"/>
                <w:color w:val="000000"/>
                <w:sz w:val="16"/>
                <w:szCs w:val="16"/>
                <w:lang w:eastAsia="en-GB"/>
              </w:rPr>
              <w:t>G</w:t>
            </w:r>
          </w:p>
        </w:tc>
        <w:tc>
          <w:tcPr>
            <w:tcW w:w="283" w:type="dxa"/>
            <w:tcBorders>
              <w:top w:val="nil"/>
              <w:left w:val="nil"/>
              <w:bottom w:val="single" w:sz="4" w:space="0" w:color="00B0F0"/>
              <w:right w:val="single" w:sz="4" w:space="0" w:color="00B0F0"/>
            </w:tcBorders>
            <w:shd w:val="clear" w:color="auto" w:fill="auto"/>
            <w:vAlign w:val="center"/>
          </w:tcPr>
          <w:p w14:paraId="7C280020" w14:textId="5BB5E48D" w:rsidR="00400063" w:rsidRPr="00E52ADA" w:rsidRDefault="00400063" w:rsidP="00400063">
            <w:pPr>
              <w:jc w:val="center"/>
              <w:rPr>
                <w:rFonts w:ascii="Calibri" w:eastAsia="Times New Roman" w:hAnsi="Calibri" w:cs="Calibri"/>
                <w:color w:val="000000"/>
                <w:sz w:val="14"/>
                <w:szCs w:val="14"/>
                <w:lang w:eastAsia="en-GB"/>
              </w:rPr>
            </w:pPr>
            <w:r w:rsidRPr="00400063">
              <w:rPr>
                <w:rFonts w:ascii="Calibri" w:eastAsia="Times New Roman" w:hAnsi="Calibri" w:cs="Calibri"/>
                <w:color w:val="000000"/>
                <w:sz w:val="16"/>
                <w:szCs w:val="16"/>
                <w:lang w:eastAsia="en-GB"/>
              </w:rPr>
              <w:t>.</w:t>
            </w:r>
          </w:p>
        </w:tc>
        <w:tc>
          <w:tcPr>
            <w:tcW w:w="393" w:type="dxa"/>
            <w:tcBorders>
              <w:top w:val="nil"/>
              <w:left w:val="nil"/>
              <w:bottom w:val="single" w:sz="4" w:space="0" w:color="00B0F0"/>
              <w:right w:val="single" w:sz="4" w:space="0" w:color="00B0F0"/>
            </w:tcBorders>
            <w:shd w:val="clear" w:color="auto" w:fill="auto"/>
            <w:vAlign w:val="center"/>
          </w:tcPr>
          <w:p w14:paraId="2599BE7E" w14:textId="6C0DEE74" w:rsidR="00400063" w:rsidRPr="00E52ADA" w:rsidRDefault="00400063" w:rsidP="00400063">
            <w:pPr>
              <w:jc w:val="center"/>
              <w:rPr>
                <w:rFonts w:ascii="Calibri" w:eastAsia="Times New Roman" w:hAnsi="Calibri" w:cs="Calibri"/>
                <w:color w:val="000000"/>
                <w:sz w:val="14"/>
                <w:szCs w:val="14"/>
                <w:lang w:eastAsia="en-GB"/>
              </w:rPr>
            </w:pPr>
            <w:r w:rsidRPr="00400063">
              <w:rPr>
                <w:rFonts w:ascii="Calibri" w:eastAsia="Times New Roman" w:hAnsi="Calibri" w:cs="Calibri"/>
                <w:color w:val="000000"/>
                <w:sz w:val="16"/>
                <w:szCs w:val="16"/>
                <w:lang w:eastAsia="en-GB"/>
              </w:rPr>
              <w:t>.</w:t>
            </w:r>
          </w:p>
        </w:tc>
        <w:tc>
          <w:tcPr>
            <w:tcW w:w="283" w:type="dxa"/>
            <w:tcBorders>
              <w:top w:val="nil"/>
              <w:left w:val="nil"/>
              <w:bottom w:val="single" w:sz="4" w:space="0" w:color="00B0F0"/>
              <w:right w:val="single" w:sz="4" w:space="0" w:color="00B0F0"/>
            </w:tcBorders>
            <w:shd w:val="clear" w:color="auto" w:fill="auto"/>
            <w:vAlign w:val="center"/>
          </w:tcPr>
          <w:p w14:paraId="162DACC9" w14:textId="6D81D44B" w:rsidR="00400063" w:rsidRPr="00E52ADA" w:rsidRDefault="00400063" w:rsidP="00400063">
            <w:pPr>
              <w:jc w:val="center"/>
              <w:rPr>
                <w:rFonts w:ascii="Calibri" w:eastAsia="Times New Roman" w:hAnsi="Calibri" w:cs="Calibri"/>
                <w:color w:val="000000"/>
                <w:sz w:val="14"/>
                <w:szCs w:val="14"/>
                <w:lang w:eastAsia="en-GB"/>
              </w:rPr>
            </w:pPr>
            <w:r w:rsidRPr="00400063">
              <w:rPr>
                <w:rFonts w:ascii="Calibri" w:eastAsia="Times New Roman" w:hAnsi="Calibri" w:cs="Calibri"/>
                <w:color w:val="000000"/>
                <w:sz w:val="16"/>
                <w:szCs w:val="16"/>
                <w:lang w:eastAsia="en-GB"/>
              </w:rPr>
              <w:t>N</w:t>
            </w:r>
          </w:p>
        </w:tc>
        <w:tc>
          <w:tcPr>
            <w:tcW w:w="284" w:type="dxa"/>
            <w:tcBorders>
              <w:top w:val="nil"/>
              <w:left w:val="nil"/>
              <w:bottom w:val="single" w:sz="4" w:space="0" w:color="00B0F0"/>
              <w:right w:val="single" w:sz="4" w:space="0" w:color="00B0F0"/>
            </w:tcBorders>
            <w:shd w:val="clear" w:color="auto" w:fill="auto"/>
            <w:vAlign w:val="center"/>
          </w:tcPr>
          <w:p w14:paraId="714A59A8" w14:textId="28BA40B3" w:rsidR="00400063" w:rsidRPr="00E52ADA" w:rsidRDefault="00400063" w:rsidP="00400063">
            <w:pPr>
              <w:jc w:val="center"/>
              <w:rPr>
                <w:rFonts w:ascii="Calibri" w:eastAsia="Times New Roman" w:hAnsi="Calibri" w:cs="Calibri"/>
                <w:color w:val="000000"/>
                <w:sz w:val="14"/>
                <w:szCs w:val="14"/>
                <w:lang w:eastAsia="en-GB"/>
              </w:rPr>
            </w:pPr>
            <w:r w:rsidRPr="00400063">
              <w:rPr>
                <w:rFonts w:ascii="Calibri" w:eastAsia="Times New Roman" w:hAnsi="Calibri" w:cs="Calibri"/>
                <w:color w:val="000000"/>
                <w:sz w:val="16"/>
                <w:szCs w:val="16"/>
                <w:lang w:eastAsia="en-GB"/>
              </w:rPr>
              <w:t>.</w:t>
            </w:r>
          </w:p>
        </w:tc>
        <w:tc>
          <w:tcPr>
            <w:tcW w:w="283" w:type="dxa"/>
            <w:tcBorders>
              <w:top w:val="nil"/>
              <w:left w:val="nil"/>
              <w:bottom w:val="single" w:sz="4" w:space="0" w:color="00B0F0"/>
              <w:right w:val="single" w:sz="4" w:space="0" w:color="00B0F0"/>
            </w:tcBorders>
            <w:shd w:val="clear" w:color="auto" w:fill="auto"/>
            <w:vAlign w:val="center"/>
          </w:tcPr>
          <w:p w14:paraId="4C5E7C8A" w14:textId="0C50EBD2" w:rsidR="00400063" w:rsidRPr="00E52ADA" w:rsidRDefault="00400063" w:rsidP="00400063">
            <w:pPr>
              <w:jc w:val="center"/>
              <w:rPr>
                <w:rFonts w:ascii="Calibri" w:eastAsia="Times New Roman" w:hAnsi="Calibri" w:cs="Calibri"/>
                <w:color w:val="000000"/>
                <w:sz w:val="14"/>
                <w:szCs w:val="14"/>
                <w:lang w:eastAsia="en-GB"/>
              </w:rPr>
            </w:pPr>
            <w:r w:rsidRPr="00400063">
              <w:rPr>
                <w:rFonts w:ascii="Calibri" w:eastAsia="Times New Roman" w:hAnsi="Calibri" w:cs="Calibri"/>
                <w:color w:val="000000"/>
                <w:sz w:val="16"/>
                <w:szCs w:val="16"/>
                <w:lang w:eastAsia="en-GB"/>
              </w:rPr>
              <w:t>.</w:t>
            </w:r>
          </w:p>
        </w:tc>
        <w:tc>
          <w:tcPr>
            <w:tcW w:w="284" w:type="dxa"/>
            <w:tcBorders>
              <w:top w:val="nil"/>
              <w:left w:val="nil"/>
              <w:bottom w:val="single" w:sz="4" w:space="0" w:color="00B0F0"/>
              <w:right w:val="single" w:sz="4" w:space="0" w:color="00B0F0"/>
            </w:tcBorders>
            <w:shd w:val="clear" w:color="auto" w:fill="auto"/>
            <w:vAlign w:val="center"/>
          </w:tcPr>
          <w:p w14:paraId="5FDC935F" w14:textId="17739422" w:rsidR="00400063" w:rsidRPr="00E52ADA" w:rsidRDefault="00400063" w:rsidP="00400063">
            <w:pPr>
              <w:jc w:val="center"/>
              <w:rPr>
                <w:rFonts w:ascii="Calibri" w:eastAsia="Times New Roman" w:hAnsi="Calibri" w:cs="Calibri"/>
                <w:color w:val="000000"/>
                <w:sz w:val="14"/>
                <w:szCs w:val="14"/>
                <w:lang w:eastAsia="en-GB"/>
              </w:rPr>
            </w:pPr>
            <w:r w:rsidRPr="00400063">
              <w:rPr>
                <w:rFonts w:ascii="Calibri" w:eastAsia="Times New Roman" w:hAnsi="Calibri" w:cs="Calibri"/>
                <w:color w:val="000000"/>
                <w:sz w:val="16"/>
                <w:szCs w:val="16"/>
                <w:lang w:eastAsia="en-GB"/>
              </w:rPr>
              <w:t>G</w:t>
            </w:r>
          </w:p>
        </w:tc>
        <w:tc>
          <w:tcPr>
            <w:tcW w:w="283" w:type="dxa"/>
            <w:tcBorders>
              <w:top w:val="nil"/>
              <w:left w:val="nil"/>
              <w:bottom w:val="single" w:sz="4" w:space="0" w:color="00B0F0"/>
              <w:right w:val="single" w:sz="4" w:space="0" w:color="00B0F0"/>
            </w:tcBorders>
            <w:shd w:val="clear" w:color="auto" w:fill="auto"/>
            <w:vAlign w:val="center"/>
          </w:tcPr>
          <w:p w14:paraId="2C0E8A2A" w14:textId="4806A2B6" w:rsidR="00400063" w:rsidRPr="00E52ADA" w:rsidRDefault="00400063" w:rsidP="00400063">
            <w:pPr>
              <w:jc w:val="center"/>
              <w:rPr>
                <w:rFonts w:ascii="Calibri" w:eastAsia="Times New Roman" w:hAnsi="Calibri" w:cs="Calibri"/>
                <w:color w:val="000000"/>
                <w:sz w:val="14"/>
                <w:szCs w:val="14"/>
                <w:lang w:eastAsia="en-GB"/>
              </w:rPr>
            </w:pPr>
            <w:r w:rsidRPr="00400063">
              <w:rPr>
                <w:rFonts w:ascii="Calibri" w:eastAsia="Times New Roman" w:hAnsi="Calibri" w:cs="Calibri"/>
                <w:color w:val="000000"/>
                <w:sz w:val="16"/>
                <w:szCs w:val="16"/>
                <w:lang w:eastAsia="en-GB"/>
              </w:rPr>
              <w:t>F</w:t>
            </w:r>
          </w:p>
        </w:tc>
        <w:tc>
          <w:tcPr>
            <w:tcW w:w="284" w:type="dxa"/>
            <w:tcBorders>
              <w:top w:val="nil"/>
              <w:left w:val="nil"/>
              <w:bottom w:val="single" w:sz="4" w:space="0" w:color="00B0F0"/>
              <w:right w:val="single" w:sz="4" w:space="0" w:color="00B0F0"/>
            </w:tcBorders>
            <w:shd w:val="clear" w:color="auto" w:fill="auto"/>
            <w:vAlign w:val="center"/>
          </w:tcPr>
          <w:p w14:paraId="44D74141" w14:textId="419CE919" w:rsidR="00400063" w:rsidRPr="00E52ADA" w:rsidRDefault="00400063" w:rsidP="00400063">
            <w:pPr>
              <w:jc w:val="center"/>
              <w:rPr>
                <w:rFonts w:ascii="Calibri" w:eastAsia="Times New Roman" w:hAnsi="Calibri" w:cs="Calibri"/>
                <w:color w:val="000000"/>
                <w:sz w:val="14"/>
                <w:szCs w:val="14"/>
                <w:lang w:eastAsia="en-GB"/>
              </w:rPr>
            </w:pPr>
            <w:r w:rsidRPr="00400063">
              <w:rPr>
                <w:rFonts w:ascii="Calibri" w:eastAsia="Times New Roman" w:hAnsi="Calibri" w:cs="Calibri"/>
                <w:color w:val="000000"/>
                <w:sz w:val="16"/>
                <w:szCs w:val="16"/>
                <w:lang w:eastAsia="en-GB"/>
              </w:rPr>
              <w:t>.</w:t>
            </w:r>
          </w:p>
        </w:tc>
        <w:tc>
          <w:tcPr>
            <w:tcW w:w="311" w:type="dxa"/>
            <w:tcBorders>
              <w:top w:val="nil"/>
              <w:left w:val="nil"/>
              <w:bottom w:val="single" w:sz="4" w:space="0" w:color="00B0F0"/>
              <w:right w:val="single" w:sz="4" w:space="0" w:color="00B0F0"/>
            </w:tcBorders>
            <w:shd w:val="clear" w:color="auto" w:fill="auto"/>
            <w:vAlign w:val="center"/>
          </w:tcPr>
          <w:p w14:paraId="10EF25D8" w14:textId="3BA73AC6" w:rsidR="00400063" w:rsidRPr="00E52ADA" w:rsidRDefault="00400063" w:rsidP="00400063">
            <w:pPr>
              <w:jc w:val="center"/>
              <w:rPr>
                <w:rFonts w:ascii="Calibri" w:eastAsia="Times New Roman" w:hAnsi="Calibri" w:cs="Calibri"/>
                <w:color w:val="000000"/>
                <w:sz w:val="14"/>
                <w:szCs w:val="14"/>
                <w:lang w:eastAsia="en-GB"/>
              </w:rPr>
            </w:pPr>
            <w:r w:rsidRPr="00400063">
              <w:rPr>
                <w:rFonts w:ascii="Calibri" w:eastAsia="Times New Roman" w:hAnsi="Calibri" w:cs="Calibri"/>
                <w:color w:val="000000"/>
                <w:sz w:val="16"/>
                <w:szCs w:val="16"/>
                <w:lang w:eastAsia="en-GB"/>
              </w:rPr>
              <w:t>G</w:t>
            </w:r>
          </w:p>
        </w:tc>
        <w:tc>
          <w:tcPr>
            <w:tcW w:w="398" w:type="dxa"/>
            <w:tcBorders>
              <w:top w:val="nil"/>
              <w:left w:val="nil"/>
              <w:bottom w:val="single" w:sz="4" w:space="0" w:color="00B0F0"/>
              <w:right w:val="single" w:sz="4" w:space="0" w:color="00B0F0"/>
            </w:tcBorders>
            <w:shd w:val="clear" w:color="auto" w:fill="auto"/>
            <w:vAlign w:val="center"/>
          </w:tcPr>
          <w:p w14:paraId="418B9108" w14:textId="19869DD7" w:rsidR="00400063" w:rsidRPr="00E52ADA" w:rsidRDefault="00400063" w:rsidP="00400063">
            <w:pPr>
              <w:jc w:val="center"/>
              <w:rPr>
                <w:rFonts w:ascii="Calibri" w:eastAsia="Times New Roman" w:hAnsi="Calibri" w:cs="Calibri"/>
                <w:color w:val="000000"/>
                <w:sz w:val="14"/>
                <w:szCs w:val="14"/>
                <w:lang w:eastAsia="en-GB"/>
              </w:rPr>
            </w:pPr>
            <w:r w:rsidRPr="00400063">
              <w:rPr>
                <w:rFonts w:ascii="Calibri" w:eastAsia="Times New Roman" w:hAnsi="Calibri" w:cs="Calibri"/>
                <w:color w:val="000000"/>
                <w:sz w:val="16"/>
                <w:szCs w:val="16"/>
                <w:lang w:eastAsia="en-GB"/>
              </w:rPr>
              <w:t>.</w:t>
            </w:r>
          </w:p>
        </w:tc>
        <w:tc>
          <w:tcPr>
            <w:tcW w:w="458" w:type="dxa"/>
            <w:tcBorders>
              <w:top w:val="nil"/>
              <w:left w:val="nil"/>
              <w:bottom w:val="single" w:sz="4" w:space="0" w:color="00B0F0"/>
              <w:right w:val="single" w:sz="4" w:space="0" w:color="00B0F0"/>
            </w:tcBorders>
            <w:shd w:val="clear" w:color="auto" w:fill="auto"/>
            <w:vAlign w:val="center"/>
          </w:tcPr>
          <w:p w14:paraId="2247B746" w14:textId="5C6207C3" w:rsidR="00400063" w:rsidRPr="00E52ADA" w:rsidRDefault="00400063" w:rsidP="00400063">
            <w:pPr>
              <w:jc w:val="center"/>
              <w:rPr>
                <w:rFonts w:ascii="Calibri" w:eastAsia="Times New Roman" w:hAnsi="Calibri" w:cs="Calibri"/>
                <w:color w:val="000000"/>
                <w:sz w:val="14"/>
                <w:szCs w:val="14"/>
                <w:lang w:eastAsia="en-GB"/>
              </w:rPr>
            </w:pPr>
            <w:r w:rsidRPr="00400063">
              <w:rPr>
                <w:rFonts w:ascii="Calibri" w:eastAsia="Times New Roman" w:hAnsi="Calibri" w:cs="Calibri"/>
                <w:color w:val="000000"/>
                <w:sz w:val="16"/>
                <w:szCs w:val="16"/>
                <w:lang w:eastAsia="en-GB"/>
              </w:rPr>
              <w:t>G</w:t>
            </w:r>
          </w:p>
        </w:tc>
        <w:tc>
          <w:tcPr>
            <w:tcW w:w="428" w:type="dxa"/>
            <w:tcBorders>
              <w:top w:val="nil"/>
              <w:left w:val="nil"/>
              <w:bottom w:val="single" w:sz="4" w:space="0" w:color="00B0F0"/>
              <w:right w:val="single" w:sz="4" w:space="0" w:color="00B0F0"/>
            </w:tcBorders>
            <w:shd w:val="clear" w:color="auto" w:fill="auto"/>
            <w:vAlign w:val="center"/>
          </w:tcPr>
          <w:p w14:paraId="344ECA54" w14:textId="37D0A8B2" w:rsidR="00400063" w:rsidRPr="00E52ADA" w:rsidRDefault="00400063" w:rsidP="00400063">
            <w:pPr>
              <w:jc w:val="center"/>
              <w:rPr>
                <w:rFonts w:ascii="Calibri" w:eastAsia="Times New Roman" w:hAnsi="Calibri" w:cs="Calibri"/>
                <w:color w:val="000000"/>
                <w:sz w:val="14"/>
                <w:szCs w:val="14"/>
                <w:lang w:eastAsia="en-GB"/>
              </w:rPr>
            </w:pPr>
            <w:r w:rsidRPr="00400063">
              <w:rPr>
                <w:rFonts w:ascii="Calibri" w:eastAsia="Times New Roman" w:hAnsi="Calibri" w:cs="Calibri"/>
                <w:color w:val="000000"/>
                <w:sz w:val="16"/>
                <w:szCs w:val="16"/>
                <w:lang w:eastAsia="en-GB"/>
              </w:rPr>
              <w:t>G</w:t>
            </w:r>
          </w:p>
        </w:tc>
      </w:tr>
      <w:tr w:rsidR="00400063" w:rsidRPr="000D3B90" w14:paraId="053A0D03" w14:textId="77777777" w:rsidTr="000779FD">
        <w:trPr>
          <w:trHeight w:val="530"/>
        </w:trPr>
        <w:tc>
          <w:tcPr>
            <w:tcW w:w="1413" w:type="dxa"/>
            <w:tcBorders>
              <w:top w:val="nil"/>
              <w:left w:val="single" w:sz="4" w:space="0" w:color="00B0F0"/>
              <w:bottom w:val="single" w:sz="4" w:space="0" w:color="00B0F0"/>
              <w:right w:val="single" w:sz="4" w:space="0" w:color="00B0F0"/>
            </w:tcBorders>
            <w:shd w:val="clear" w:color="auto" w:fill="auto"/>
            <w:vAlign w:val="center"/>
          </w:tcPr>
          <w:p w14:paraId="6C89069F" w14:textId="1DCED590" w:rsidR="00400063" w:rsidRPr="00400063" w:rsidRDefault="00400063" w:rsidP="00400063">
            <w:pPr>
              <w:rPr>
                <w:rFonts w:ascii="Calibri" w:eastAsia="Times New Roman" w:hAnsi="Calibri" w:cs="Calibri"/>
                <w:color w:val="000000"/>
                <w:sz w:val="16"/>
                <w:szCs w:val="16"/>
                <w:lang w:eastAsia="en-GB"/>
              </w:rPr>
            </w:pPr>
            <w:r w:rsidRPr="00400063">
              <w:rPr>
                <w:rFonts w:ascii="Calibri" w:eastAsia="Times New Roman" w:hAnsi="Calibri" w:cs="Calibri"/>
                <w:color w:val="000000"/>
                <w:sz w:val="16"/>
                <w:szCs w:val="16"/>
                <w:lang w:eastAsia="en-GB"/>
              </w:rPr>
              <w:t>Method of use in MS - Improving functional ability in a patient with MS</w:t>
            </w:r>
            <w:r>
              <w:rPr>
                <w:rFonts w:ascii="Calibri" w:eastAsia="Times New Roman" w:hAnsi="Calibri" w:cs="Calibri"/>
                <w:color w:val="000000"/>
                <w:sz w:val="16"/>
                <w:szCs w:val="16"/>
                <w:lang w:eastAsia="en-GB"/>
              </w:rPr>
              <w:t xml:space="preserve"> - </w:t>
            </w:r>
            <w:r w:rsidRPr="008F0F6D">
              <w:rPr>
                <w:rFonts w:ascii="Calibri" w:eastAsia="Times New Roman" w:hAnsi="Calibri" w:cs="Calibri"/>
                <w:color w:val="000000"/>
                <w:sz w:val="16"/>
                <w:szCs w:val="16"/>
                <w:lang w:eastAsia="en-GB"/>
              </w:rPr>
              <w:t xml:space="preserve"> (MPP search)</w:t>
            </w:r>
          </w:p>
        </w:tc>
        <w:tc>
          <w:tcPr>
            <w:tcW w:w="992" w:type="dxa"/>
            <w:tcBorders>
              <w:top w:val="nil"/>
              <w:left w:val="nil"/>
              <w:bottom w:val="single" w:sz="4" w:space="0" w:color="00B0F0"/>
              <w:right w:val="single" w:sz="4" w:space="0" w:color="00B0F0"/>
            </w:tcBorders>
            <w:shd w:val="clear" w:color="auto" w:fill="auto"/>
            <w:vAlign w:val="center"/>
          </w:tcPr>
          <w:p w14:paraId="5FCFF440" w14:textId="0ACBFA16" w:rsidR="00400063" w:rsidRPr="00400063" w:rsidRDefault="00400063" w:rsidP="00400063">
            <w:pPr>
              <w:rPr>
                <w:rFonts w:ascii="Calibri" w:eastAsia="Times New Roman" w:hAnsi="Calibri" w:cs="Calibri"/>
                <w:color w:val="000000"/>
                <w:sz w:val="16"/>
                <w:szCs w:val="16"/>
                <w:lang w:eastAsia="en-GB"/>
              </w:rPr>
            </w:pPr>
            <w:r w:rsidRPr="00400063">
              <w:rPr>
                <w:rFonts w:ascii="Calibri" w:eastAsia="Times New Roman" w:hAnsi="Calibri" w:cs="Calibri"/>
                <w:color w:val="000000"/>
                <w:sz w:val="16"/>
                <w:szCs w:val="16"/>
                <w:lang w:eastAsia="en-GB"/>
              </w:rPr>
              <w:t>Genentech; Roche</w:t>
            </w:r>
          </w:p>
        </w:tc>
        <w:tc>
          <w:tcPr>
            <w:tcW w:w="1276" w:type="dxa"/>
            <w:tcBorders>
              <w:top w:val="nil"/>
              <w:left w:val="nil"/>
              <w:bottom w:val="single" w:sz="4" w:space="0" w:color="00B0F0"/>
              <w:right w:val="single" w:sz="4" w:space="0" w:color="00B0F0"/>
            </w:tcBorders>
            <w:shd w:val="clear" w:color="auto" w:fill="auto"/>
            <w:vAlign w:val="center"/>
          </w:tcPr>
          <w:p w14:paraId="47DA2A12" w14:textId="4E45CDCC" w:rsidR="00400063" w:rsidRPr="00400063" w:rsidRDefault="00400063" w:rsidP="00400063">
            <w:pPr>
              <w:jc w:val="center"/>
              <w:rPr>
                <w:rFonts w:ascii="Calibri" w:eastAsia="Times New Roman" w:hAnsi="Calibri" w:cs="Calibri"/>
                <w:color w:val="0563C1"/>
                <w:sz w:val="16"/>
                <w:szCs w:val="16"/>
                <w:u w:val="single"/>
                <w:lang w:eastAsia="en-GB"/>
              </w:rPr>
            </w:pPr>
            <w:hyperlink r:id="rId17" w:history="1">
              <w:r w:rsidRPr="00400063">
                <w:rPr>
                  <w:rFonts w:ascii="Calibri" w:eastAsia="Times New Roman" w:hAnsi="Calibri" w:cs="Calibri"/>
                  <w:color w:val="0563C1"/>
                  <w:sz w:val="16"/>
                  <w:szCs w:val="16"/>
                  <w:u w:val="single"/>
                  <w:lang w:eastAsia="en-GB"/>
                </w:rPr>
                <w:t>WO2017062682</w:t>
              </w:r>
            </w:hyperlink>
          </w:p>
        </w:tc>
        <w:tc>
          <w:tcPr>
            <w:tcW w:w="992" w:type="dxa"/>
            <w:tcBorders>
              <w:top w:val="nil"/>
              <w:left w:val="nil"/>
              <w:bottom w:val="single" w:sz="4" w:space="0" w:color="00B0F0"/>
              <w:right w:val="single" w:sz="4" w:space="0" w:color="00B0F0"/>
            </w:tcBorders>
            <w:shd w:val="clear" w:color="auto" w:fill="auto"/>
            <w:vAlign w:val="center"/>
          </w:tcPr>
          <w:p w14:paraId="178CC0D2" w14:textId="66F4E09A" w:rsidR="00400063" w:rsidRPr="00400063" w:rsidRDefault="00400063" w:rsidP="00400063">
            <w:pPr>
              <w:jc w:val="center"/>
              <w:rPr>
                <w:rFonts w:ascii="Calibri" w:eastAsia="Times New Roman" w:hAnsi="Calibri" w:cs="Calibri"/>
                <w:color w:val="000000"/>
                <w:sz w:val="16"/>
                <w:szCs w:val="16"/>
                <w:lang w:eastAsia="en-GB"/>
              </w:rPr>
            </w:pPr>
            <w:r w:rsidRPr="00400063">
              <w:rPr>
                <w:rFonts w:ascii="Calibri" w:eastAsia="Times New Roman" w:hAnsi="Calibri" w:cs="Calibri"/>
                <w:color w:val="000000"/>
                <w:sz w:val="16"/>
                <w:szCs w:val="16"/>
                <w:lang w:eastAsia="en-GB"/>
              </w:rPr>
              <w:t>06.10.2036</w:t>
            </w:r>
          </w:p>
        </w:tc>
        <w:tc>
          <w:tcPr>
            <w:tcW w:w="316" w:type="dxa"/>
            <w:tcBorders>
              <w:top w:val="nil"/>
              <w:left w:val="nil"/>
              <w:bottom w:val="single" w:sz="4" w:space="0" w:color="00B0F0"/>
              <w:right w:val="single" w:sz="4" w:space="0" w:color="00B0F0"/>
            </w:tcBorders>
            <w:shd w:val="clear" w:color="auto" w:fill="auto"/>
            <w:vAlign w:val="center"/>
          </w:tcPr>
          <w:p w14:paraId="0DCDE852" w14:textId="5B595773" w:rsidR="00400063" w:rsidRPr="00400063" w:rsidRDefault="00400063" w:rsidP="00400063">
            <w:pPr>
              <w:jc w:val="center"/>
              <w:rPr>
                <w:rFonts w:ascii="Calibri" w:eastAsia="Times New Roman" w:hAnsi="Calibri" w:cs="Calibri"/>
                <w:color w:val="000000"/>
                <w:sz w:val="16"/>
                <w:szCs w:val="16"/>
                <w:lang w:eastAsia="en-GB"/>
              </w:rPr>
            </w:pPr>
            <w:r w:rsidRPr="00400063">
              <w:rPr>
                <w:rFonts w:ascii="Calibri" w:eastAsia="Times New Roman" w:hAnsi="Calibri" w:cs="Calibri"/>
                <w:color w:val="000000"/>
                <w:sz w:val="16"/>
                <w:szCs w:val="16"/>
                <w:lang w:eastAsia="en-GB"/>
              </w:rPr>
              <w:t>.</w:t>
            </w:r>
          </w:p>
        </w:tc>
        <w:tc>
          <w:tcPr>
            <w:tcW w:w="284" w:type="dxa"/>
            <w:tcBorders>
              <w:top w:val="nil"/>
              <w:left w:val="nil"/>
              <w:bottom w:val="single" w:sz="4" w:space="0" w:color="00B0F0"/>
              <w:right w:val="single" w:sz="4" w:space="0" w:color="00B0F0"/>
            </w:tcBorders>
            <w:shd w:val="clear" w:color="auto" w:fill="auto"/>
            <w:vAlign w:val="center"/>
          </w:tcPr>
          <w:p w14:paraId="2F5655D3" w14:textId="0D7CB903" w:rsidR="00400063" w:rsidRPr="00400063" w:rsidRDefault="00400063" w:rsidP="00400063">
            <w:pPr>
              <w:jc w:val="center"/>
              <w:rPr>
                <w:rFonts w:ascii="Calibri" w:eastAsia="Times New Roman" w:hAnsi="Calibri" w:cs="Calibri"/>
                <w:color w:val="000000"/>
                <w:sz w:val="16"/>
                <w:szCs w:val="16"/>
                <w:lang w:eastAsia="en-GB"/>
              </w:rPr>
            </w:pPr>
            <w:r w:rsidRPr="00400063">
              <w:rPr>
                <w:rFonts w:ascii="Calibri" w:eastAsia="Times New Roman" w:hAnsi="Calibri" w:cs="Calibri"/>
                <w:color w:val="000000"/>
                <w:sz w:val="16"/>
                <w:szCs w:val="16"/>
                <w:lang w:eastAsia="en-GB"/>
              </w:rPr>
              <w:t>.</w:t>
            </w:r>
          </w:p>
        </w:tc>
        <w:tc>
          <w:tcPr>
            <w:tcW w:w="283" w:type="dxa"/>
            <w:tcBorders>
              <w:top w:val="nil"/>
              <w:left w:val="nil"/>
              <w:bottom w:val="single" w:sz="4" w:space="0" w:color="00B0F0"/>
              <w:right w:val="single" w:sz="4" w:space="0" w:color="00B0F0"/>
            </w:tcBorders>
            <w:shd w:val="clear" w:color="auto" w:fill="auto"/>
            <w:vAlign w:val="center"/>
          </w:tcPr>
          <w:p w14:paraId="1E2756CC" w14:textId="04D26097" w:rsidR="00400063" w:rsidRPr="00400063" w:rsidRDefault="00400063" w:rsidP="00400063">
            <w:pPr>
              <w:jc w:val="center"/>
              <w:rPr>
                <w:rFonts w:ascii="Calibri" w:eastAsia="Times New Roman" w:hAnsi="Calibri" w:cs="Calibri"/>
                <w:color w:val="000000"/>
                <w:sz w:val="16"/>
                <w:szCs w:val="16"/>
                <w:lang w:eastAsia="en-GB"/>
              </w:rPr>
            </w:pPr>
            <w:r w:rsidRPr="00400063">
              <w:rPr>
                <w:rFonts w:ascii="Calibri" w:eastAsia="Times New Roman" w:hAnsi="Calibri" w:cs="Calibri"/>
                <w:color w:val="000000"/>
                <w:sz w:val="16"/>
                <w:szCs w:val="16"/>
                <w:lang w:eastAsia="en-GB"/>
              </w:rPr>
              <w:t>N</w:t>
            </w:r>
          </w:p>
        </w:tc>
        <w:tc>
          <w:tcPr>
            <w:tcW w:w="393" w:type="dxa"/>
            <w:tcBorders>
              <w:top w:val="nil"/>
              <w:left w:val="nil"/>
              <w:bottom w:val="single" w:sz="4" w:space="0" w:color="00B0F0"/>
              <w:right w:val="single" w:sz="4" w:space="0" w:color="00B0F0"/>
            </w:tcBorders>
            <w:shd w:val="clear" w:color="auto" w:fill="auto"/>
            <w:vAlign w:val="center"/>
          </w:tcPr>
          <w:p w14:paraId="66398D19" w14:textId="15D032B0" w:rsidR="00400063" w:rsidRPr="00400063" w:rsidRDefault="00400063" w:rsidP="00400063">
            <w:pPr>
              <w:jc w:val="center"/>
              <w:rPr>
                <w:rFonts w:ascii="Calibri" w:eastAsia="Times New Roman" w:hAnsi="Calibri" w:cs="Calibri"/>
                <w:color w:val="000000"/>
                <w:sz w:val="16"/>
                <w:szCs w:val="16"/>
                <w:lang w:eastAsia="en-GB"/>
              </w:rPr>
            </w:pPr>
            <w:r w:rsidRPr="00400063">
              <w:rPr>
                <w:rFonts w:ascii="Calibri" w:eastAsia="Times New Roman" w:hAnsi="Calibri" w:cs="Calibri"/>
                <w:color w:val="000000"/>
                <w:sz w:val="16"/>
                <w:szCs w:val="16"/>
                <w:lang w:eastAsia="en-GB"/>
              </w:rPr>
              <w:t>.</w:t>
            </w:r>
          </w:p>
        </w:tc>
        <w:tc>
          <w:tcPr>
            <w:tcW w:w="283" w:type="dxa"/>
            <w:tcBorders>
              <w:top w:val="nil"/>
              <w:left w:val="nil"/>
              <w:bottom w:val="single" w:sz="4" w:space="0" w:color="00B0F0"/>
              <w:right w:val="single" w:sz="4" w:space="0" w:color="00B0F0"/>
            </w:tcBorders>
            <w:shd w:val="clear" w:color="auto" w:fill="auto"/>
            <w:vAlign w:val="center"/>
          </w:tcPr>
          <w:p w14:paraId="48E6F2BD" w14:textId="6F353565" w:rsidR="00400063" w:rsidRPr="00400063" w:rsidRDefault="00400063" w:rsidP="00400063">
            <w:pPr>
              <w:jc w:val="center"/>
              <w:rPr>
                <w:rFonts w:ascii="Calibri" w:eastAsia="Times New Roman" w:hAnsi="Calibri" w:cs="Calibri"/>
                <w:color w:val="000000"/>
                <w:sz w:val="16"/>
                <w:szCs w:val="16"/>
                <w:lang w:eastAsia="en-GB"/>
              </w:rPr>
            </w:pPr>
            <w:r w:rsidRPr="00400063">
              <w:rPr>
                <w:rFonts w:ascii="Calibri" w:eastAsia="Times New Roman" w:hAnsi="Calibri" w:cs="Calibri"/>
                <w:color w:val="000000"/>
                <w:sz w:val="16"/>
                <w:szCs w:val="16"/>
                <w:lang w:eastAsia="en-GB"/>
              </w:rPr>
              <w:t>.</w:t>
            </w:r>
          </w:p>
        </w:tc>
        <w:tc>
          <w:tcPr>
            <w:tcW w:w="393" w:type="dxa"/>
            <w:tcBorders>
              <w:top w:val="nil"/>
              <w:left w:val="nil"/>
              <w:bottom w:val="single" w:sz="4" w:space="0" w:color="00B0F0"/>
              <w:right w:val="single" w:sz="4" w:space="0" w:color="00B0F0"/>
            </w:tcBorders>
            <w:shd w:val="clear" w:color="auto" w:fill="auto"/>
            <w:vAlign w:val="center"/>
          </w:tcPr>
          <w:p w14:paraId="5EFB23C3" w14:textId="674E4B04" w:rsidR="00400063" w:rsidRPr="00400063" w:rsidRDefault="00400063" w:rsidP="00400063">
            <w:pPr>
              <w:jc w:val="center"/>
              <w:rPr>
                <w:rFonts w:ascii="Calibri" w:eastAsia="Times New Roman" w:hAnsi="Calibri" w:cs="Calibri"/>
                <w:color w:val="000000"/>
                <w:sz w:val="16"/>
                <w:szCs w:val="16"/>
                <w:lang w:eastAsia="en-GB"/>
              </w:rPr>
            </w:pPr>
            <w:r w:rsidRPr="00400063">
              <w:rPr>
                <w:rFonts w:ascii="Calibri" w:eastAsia="Times New Roman" w:hAnsi="Calibri" w:cs="Calibri"/>
                <w:color w:val="000000"/>
                <w:sz w:val="16"/>
                <w:szCs w:val="16"/>
                <w:lang w:eastAsia="en-GB"/>
              </w:rPr>
              <w:t>.</w:t>
            </w:r>
          </w:p>
        </w:tc>
        <w:tc>
          <w:tcPr>
            <w:tcW w:w="283" w:type="dxa"/>
            <w:tcBorders>
              <w:top w:val="nil"/>
              <w:left w:val="nil"/>
              <w:bottom w:val="single" w:sz="4" w:space="0" w:color="00B0F0"/>
              <w:right w:val="single" w:sz="4" w:space="0" w:color="00B0F0"/>
            </w:tcBorders>
            <w:shd w:val="clear" w:color="auto" w:fill="auto"/>
            <w:vAlign w:val="center"/>
          </w:tcPr>
          <w:p w14:paraId="6397C748" w14:textId="41A0C4E0" w:rsidR="00400063" w:rsidRPr="00400063" w:rsidRDefault="00400063" w:rsidP="00400063">
            <w:pPr>
              <w:jc w:val="center"/>
              <w:rPr>
                <w:rFonts w:ascii="Calibri" w:eastAsia="Times New Roman" w:hAnsi="Calibri" w:cs="Calibri"/>
                <w:color w:val="000000"/>
                <w:sz w:val="16"/>
                <w:szCs w:val="16"/>
                <w:lang w:eastAsia="en-GB"/>
              </w:rPr>
            </w:pPr>
            <w:r w:rsidRPr="00400063">
              <w:rPr>
                <w:rFonts w:ascii="Calibri" w:eastAsia="Times New Roman" w:hAnsi="Calibri" w:cs="Calibri"/>
                <w:color w:val="000000"/>
                <w:sz w:val="16"/>
                <w:szCs w:val="16"/>
                <w:lang w:eastAsia="en-GB"/>
              </w:rPr>
              <w:t>.</w:t>
            </w:r>
          </w:p>
        </w:tc>
        <w:tc>
          <w:tcPr>
            <w:tcW w:w="284" w:type="dxa"/>
            <w:tcBorders>
              <w:top w:val="nil"/>
              <w:left w:val="nil"/>
              <w:bottom w:val="single" w:sz="4" w:space="0" w:color="00B0F0"/>
              <w:right w:val="single" w:sz="4" w:space="0" w:color="00B0F0"/>
            </w:tcBorders>
            <w:shd w:val="clear" w:color="auto" w:fill="auto"/>
            <w:vAlign w:val="center"/>
          </w:tcPr>
          <w:p w14:paraId="50C4EE05" w14:textId="4FAD98D8" w:rsidR="00400063" w:rsidRPr="00400063" w:rsidRDefault="00400063" w:rsidP="00400063">
            <w:pPr>
              <w:jc w:val="center"/>
              <w:rPr>
                <w:rFonts w:ascii="Calibri" w:eastAsia="Times New Roman" w:hAnsi="Calibri" w:cs="Calibri"/>
                <w:color w:val="000000"/>
                <w:sz w:val="16"/>
                <w:szCs w:val="16"/>
                <w:lang w:eastAsia="en-GB"/>
              </w:rPr>
            </w:pPr>
            <w:r w:rsidRPr="00400063">
              <w:rPr>
                <w:rFonts w:ascii="Calibri" w:eastAsia="Times New Roman" w:hAnsi="Calibri" w:cs="Calibri"/>
                <w:color w:val="000000"/>
                <w:sz w:val="16"/>
                <w:szCs w:val="16"/>
                <w:lang w:eastAsia="en-GB"/>
              </w:rPr>
              <w:t>.</w:t>
            </w:r>
          </w:p>
        </w:tc>
        <w:tc>
          <w:tcPr>
            <w:tcW w:w="283" w:type="dxa"/>
            <w:tcBorders>
              <w:top w:val="nil"/>
              <w:left w:val="nil"/>
              <w:bottom w:val="single" w:sz="4" w:space="0" w:color="00B0F0"/>
              <w:right w:val="single" w:sz="4" w:space="0" w:color="00B0F0"/>
            </w:tcBorders>
            <w:shd w:val="clear" w:color="auto" w:fill="auto"/>
            <w:vAlign w:val="center"/>
          </w:tcPr>
          <w:p w14:paraId="2DEC1FFE" w14:textId="51CD7DA5" w:rsidR="00400063" w:rsidRPr="00400063" w:rsidRDefault="00400063" w:rsidP="00400063">
            <w:pPr>
              <w:jc w:val="center"/>
              <w:rPr>
                <w:rFonts w:ascii="Calibri" w:eastAsia="Times New Roman" w:hAnsi="Calibri" w:cs="Calibri"/>
                <w:color w:val="000000"/>
                <w:sz w:val="16"/>
                <w:szCs w:val="16"/>
                <w:lang w:eastAsia="en-GB"/>
              </w:rPr>
            </w:pPr>
            <w:r w:rsidRPr="00400063">
              <w:rPr>
                <w:rFonts w:ascii="Calibri" w:eastAsia="Times New Roman" w:hAnsi="Calibri" w:cs="Calibri"/>
                <w:color w:val="000000"/>
                <w:sz w:val="16"/>
                <w:szCs w:val="16"/>
                <w:lang w:eastAsia="en-GB"/>
              </w:rPr>
              <w:t>.</w:t>
            </w:r>
          </w:p>
        </w:tc>
        <w:tc>
          <w:tcPr>
            <w:tcW w:w="284" w:type="dxa"/>
            <w:tcBorders>
              <w:top w:val="nil"/>
              <w:left w:val="nil"/>
              <w:bottom w:val="single" w:sz="4" w:space="0" w:color="00B0F0"/>
              <w:right w:val="single" w:sz="4" w:space="0" w:color="00B0F0"/>
            </w:tcBorders>
            <w:shd w:val="clear" w:color="auto" w:fill="auto"/>
            <w:vAlign w:val="center"/>
          </w:tcPr>
          <w:p w14:paraId="56941582" w14:textId="535A015A" w:rsidR="00400063" w:rsidRPr="00400063" w:rsidRDefault="00400063" w:rsidP="00400063">
            <w:pPr>
              <w:jc w:val="center"/>
              <w:rPr>
                <w:rFonts w:ascii="Calibri" w:eastAsia="Times New Roman" w:hAnsi="Calibri" w:cs="Calibri"/>
                <w:color w:val="000000"/>
                <w:sz w:val="16"/>
                <w:szCs w:val="16"/>
                <w:lang w:eastAsia="en-GB"/>
              </w:rPr>
            </w:pPr>
            <w:r w:rsidRPr="00400063">
              <w:rPr>
                <w:rFonts w:ascii="Calibri" w:eastAsia="Times New Roman" w:hAnsi="Calibri" w:cs="Calibri"/>
                <w:color w:val="000000"/>
                <w:sz w:val="16"/>
                <w:szCs w:val="16"/>
                <w:lang w:eastAsia="en-GB"/>
              </w:rPr>
              <w:t>.</w:t>
            </w:r>
          </w:p>
        </w:tc>
        <w:tc>
          <w:tcPr>
            <w:tcW w:w="283" w:type="dxa"/>
            <w:tcBorders>
              <w:top w:val="nil"/>
              <w:left w:val="nil"/>
              <w:bottom w:val="single" w:sz="4" w:space="0" w:color="00B0F0"/>
              <w:right w:val="single" w:sz="4" w:space="0" w:color="00B0F0"/>
            </w:tcBorders>
            <w:shd w:val="clear" w:color="auto" w:fill="auto"/>
            <w:vAlign w:val="center"/>
          </w:tcPr>
          <w:p w14:paraId="0A0A0BF3" w14:textId="3EF2AE71" w:rsidR="00400063" w:rsidRPr="00400063" w:rsidRDefault="00400063" w:rsidP="00400063">
            <w:pPr>
              <w:jc w:val="center"/>
              <w:rPr>
                <w:rFonts w:ascii="Calibri" w:eastAsia="Times New Roman" w:hAnsi="Calibri" w:cs="Calibri"/>
                <w:color w:val="000000"/>
                <w:sz w:val="16"/>
                <w:szCs w:val="16"/>
                <w:lang w:eastAsia="en-GB"/>
              </w:rPr>
            </w:pPr>
            <w:r w:rsidRPr="00400063">
              <w:rPr>
                <w:rFonts w:ascii="Calibri" w:eastAsia="Times New Roman" w:hAnsi="Calibri" w:cs="Calibri"/>
                <w:color w:val="000000"/>
                <w:sz w:val="16"/>
                <w:szCs w:val="16"/>
                <w:lang w:eastAsia="en-GB"/>
              </w:rPr>
              <w:t>.</w:t>
            </w:r>
          </w:p>
        </w:tc>
        <w:tc>
          <w:tcPr>
            <w:tcW w:w="284" w:type="dxa"/>
            <w:tcBorders>
              <w:top w:val="nil"/>
              <w:left w:val="nil"/>
              <w:bottom w:val="single" w:sz="4" w:space="0" w:color="00B0F0"/>
              <w:right w:val="single" w:sz="4" w:space="0" w:color="00B0F0"/>
            </w:tcBorders>
            <w:shd w:val="clear" w:color="auto" w:fill="auto"/>
            <w:vAlign w:val="center"/>
          </w:tcPr>
          <w:p w14:paraId="3E791616" w14:textId="7F1AE93B" w:rsidR="00400063" w:rsidRPr="00400063" w:rsidRDefault="00400063" w:rsidP="00400063">
            <w:pPr>
              <w:jc w:val="center"/>
              <w:rPr>
                <w:rFonts w:ascii="Calibri" w:eastAsia="Times New Roman" w:hAnsi="Calibri" w:cs="Calibri"/>
                <w:color w:val="000000"/>
                <w:sz w:val="16"/>
                <w:szCs w:val="16"/>
                <w:lang w:eastAsia="en-GB"/>
              </w:rPr>
            </w:pPr>
            <w:r w:rsidRPr="00400063">
              <w:rPr>
                <w:rFonts w:ascii="Calibri" w:eastAsia="Times New Roman" w:hAnsi="Calibri" w:cs="Calibri"/>
                <w:color w:val="000000"/>
                <w:sz w:val="16"/>
                <w:szCs w:val="16"/>
                <w:lang w:eastAsia="en-GB"/>
              </w:rPr>
              <w:t>.</w:t>
            </w:r>
          </w:p>
        </w:tc>
        <w:tc>
          <w:tcPr>
            <w:tcW w:w="311" w:type="dxa"/>
            <w:tcBorders>
              <w:top w:val="nil"/>
              <w:left w:val="nil"/>
              <w:bottom w:val="single" w:sz="4" w:space="0" w:color="00B0F0"/>
              <w:right w:val="single" w:sz="4" w:space="0" w:color="00B0F0"/>
            </w:tcBorders>
            <w:shd w:val="clear" w:color="auto" w:fill="auto"/>
            <w:vAlign w:val="center"/>
          </w:tcPr>
          <w:p w14:paraId="4651154C" w14:textId="467287E0" w:rsidR="00400063" w:rsidRPr="00400063" w:rsidRDefault="00400063" w:rsidP="00400063">
            <w:pPr>
              <w:jc w:val="center"/>
              <w:rPr>
                <w:rFonts w:ascii="Calibri" w:eastAsia="Times New Roman" w:hAnsi="Calibri" w:cs="Calibri"/>
                <w:color w:val="000000"/>
                <w:sz w:val="16"/>
                <w:szCs w:val="16"/>
                <w:lang w:eastAsia="en-GB"/>
              </w:rPr>
            </w:pPr>
            <w:r w:rsidRPr="00400063">
              <w:rPr>
                <w:rFonts w:ascii="Calibri" w:eastAsia="Times New Roman" w:hAnsi="Calibri" w:cs="Calibri"/>
                <w:color w:val="000000"/>
                <w:sz w:val="16"/>
                <w:szCs w:val="16"/>
                <w:lang w:eastAsia="en-GB"/>
              </w:rPr>
              <w:t>.</w:t>
            </w:r>
          </w:p>
        </w:tc>
        <w:tc>
          <w:tcPr>
            <w:tcW w:w="398" w:type="dxa"/>
            <w:tcBorders>
              <w:top w:val="nil"/>
              <w:left w:val="nil"/>
              <w:bottom w:val="single" w:sz="4" w:space="0" w:color="00B0F0"/>
              <w:right w:val="single" w:sz="4" w:space="0" w:color="00B0F0"/>
            </w:tcBorders>
            <w:shd w:val="clear" w:color="auto" w:fill="auto"/>
            <w:vAlign w:val="center"/>
          </w:tcPr>
          <w:p w14:paraId="2FAACD24" w14:textId="32D37790" w:rsidR="00400063" w:rsidRPr="00400063" w:rsidRDefault="00400063" w:rsidP="00400063">
            <w:pPr>
              <w:jc w:val="center"/>
              <w:rPr>
                <w:rFonts w:ascii="Calibri" w:eastAsia="Times New Roman" w:hAnsi="Calibri" w:cs="Calibri"/>
                <w:color w:val="000000"/>
                <w:sz w:val="16"/>
                <w:szCs w:val="16"/>
                <w:lang w:eastAsia="en-GB"/>
              </w:rPr>
            </w:pPr>
            <w:r w:rsidRPr="00400063">
              <w:rPr>
                <w:rFonts w:ascii="Calibri" w:eastAsia="Times New Roman" w:hAnsi="Calibri" w:cs="Calibri"/>
                <w:color w:val="000000"/>
                <w:sz w:val="16"/>
                <w:szCs w:val="16"/>
                <w:lang w:eastAsia="en-GB"/>
              </w:rPr>
              <w:t>.</w:t>
            </w:r>
          </w:p>
        </w:tc>
        <w:tc>
          <w:tcPr>
            <w:tcW w:w="458" w:type="dxa"/>
            <w:tcBorders>
              <w:top w:val="nil"/>
              <w:left w:val="nil"/>
              <w:bottom w:val="single" w:sz="4" w:space="0" w:color="00B0F0"/>
              <w:right w:val="single" w:sz="4" w:space="0" w:color="00B0F0"/>
            </w:tcBorders>
            <w:shd w:val="clear" w:color="auto" w:fill="auto"/>
            <w:vAlign w:val="center"/>
          </w:tcPr>
          <w:p w14:paraId="468CB153" w14:textId="759EAB52" w:rsidR="00400063" w:rsidRPr="00400063" w:rsidRDefault="00400063" w:rsidP="00400063">
            <w:pPr>
              <w:jc w:val="center"/>
              <w:rPr>
                <w:rFonts w:ascii="Calibri" w:eastAsia="Times New Roman" w:hAnsi="Calibri" w:cs="Calibri"/>
                <w:color w:val="000000"/>
                <w:sz w:val="16"/>
                <w:szCs w:val="16"/>
                <w:lang w:eastAsia="en-GB"/>
              </w:rPr>
            </w:pPr>
            <w:r w:rsidRPr="00400063">
              <w:rPr>
                <w:rFonts w:ascii="Calibri" w:eastAsia="Times New Roman" w:hAnsi="Calibri" w:cs="Calibri"/>
                <w:color w:val="000000"/>
                <w:sz w:val="16"/>
                <w:szCs w:val="16"/>
                <w:lang w:eastAsia="en-GB"/>
              </w:rPr>
              <w:t>F</w:t>
            </w:r>
          </w:p>
        </w:tc>
        <w:tc>
          <w:tcPr>
            <w:tcW w:w="428" w:type="dxa"/>
            <w:tcBorders>
              <w:top w:val="nil"/>
              <w:left w:val="nil"/>
              <w:bottom w:val="single" w:sz="4" w:space="0" w:color="00B0F0"/>
              <w:right w:val="single" w:sz="4" w:space="0" w:color="00B0F0"/>
            </w:tcBorders>
            <w:shd w:val="clear" w:color="auto" w:fill="auto"/>
            <w:vAlign w:val="center"/>
          </w:tcPr>
          <w:p w14:paraId="1E7B8F6D" w14:textId="631F6B16" w:rsidR="00400063" w:rsidRPr="00400063" w:rsidRDefault="00400063" w:rsidP="00400063">
            <w:pPr>
              <w:jc w:val="center"/>
              <w:rPr>
                <w:rFonts w:ascii="Calibri" w:eastAsia="Times New Roman" w:hAnsi="Calibri" w:cs="Calibri"/>
                <w:color w:val="000000"/>
                <w:sz w:val="16"/>
                <w:szCs w:val="16"/>
                <w:lang w:eastAsia="en-GB"/>
              </w:rPr>
            </w:pPr>
            <w:r w:rsidRPr="00400063">
              <w:rPr>
                <w:rFonts w:ascii="Calibri" w:eastAsia="Times New Roman" w:hAnsi="Calibri" w:cs="Calibri"/>
                <w:color w:val="000000"/>
                <w:sz w:val="16"/>
                <w:szCs w:val="16"/>
                <w:lang w:eastAsia="en-GB"/>
              </w:rPr>
              <w:t>F</w:t>
            </w:r>
          </w:p>
        </w:tc>
      </w:tr>
    </w:tbl>
    <w:p w14:paraId="2A47BDA4" w14:textId="77777777" w:rsidR="00400063" w:rsidRDefault="00400063" w:rsidP="00400063">
      <w:pPr>
        <w:rPr>
          <w:rFonts w:ascii="Calibri" w:eastAsia="Calibri" w:hAnsi="Calibri" w:cs="Calibri"/>
          <w:sz w:val="22"/>
          <w:lang w:eastAsia="en-CA"/>
        </w:rPr>
      </w:pPr>
    </w:p>
    <w:p w14:paraId="2FACFC02" w14:textId="1A4C9665" w:rsidR="00400063" w:rsidRDefault="00400063" w:rsidP="00A70142">
      <w:pPr>
        <w:rPr>
          <w:i/>
          <w:iCs/>
          <w:color w:val="000000"/>
          <w:szCs w:val="22"/>
        </w:rPr>
      </w:pPr>
    </w:p>
    <w:p w14:paraId="073266FA" w14:textId="33A546D5" w:rsidR="00400063" w:rsidRDefault="00400063" w:rsidP="00A70142">
      <w:pPr>
        <w:rPr>
          <w:i/>
          <w:iCs/>
          <w:color w:val="000000"/>
          <w:szCs w:val="22"/>
        </w:rPr>
      </w:pPr>
    </w:p>
    <w:p w14:paraId="669B3431" w14:textId="6B2E1B55" w:rsidR="00400063" w:rsidRDefault="00400063" w:rsidP="00A70142">
      <w:pPr>
        <w:rPr>
          <w:i/>
          <w:iCs/>
          <w:color w:val="000000"/>
          <w:szCs w:val="22"/>
        </w:rPr>
      </w:pPr>
    </w:p>
    <w:p w14:paraId="62DB7C6B" w14:textId="19410E7B" w:rsidR="00400063" w:rsidRDefault="00400063" w:rsidP="00A70142">
      <w:pPr>
        <w:rPr>
          <w:i/>
          <w:iCs/>
          <w:color w:val="000000"/>
          <w:szCs w:val="22"/>
        </w:rPr>
      </w:pPr>
    </w:p>
    <w:p w14:paraId="6FD556F4" w14:textId="6675B969" w:rsidR="00400063" w:rsidRDefault="00400063" w:rsidP="00A70142">
      <w:pPr>
        <w:rPr>
          <w:i/>
          <w:iCs/>
          <w:color w:val="000000"/>
          <w:szCs w:val="22"/>
        </w:rPr>
      </w:pPr>
    </w:p>
    <w:p w14:paraId="4D56EB34" w14:textId="1A89FF9C" w:rsidR="00400063" w:rsidRDefault="00400063" w:rsidP="00A70142">
      <w:pPr>
        <w:rPr>
          <w:i/>
          <w:iCs/>
          <w:color w:val="000000"/>
          <w:szCs w:val="22"/>
        </w:rPr>
      </w:pPr>
    </w:p>
    <w:p w14:paraId="3B1FD5B8" w14:textId="4F56C9B6" w:rsidR="00400063" w:rsidRDefault="00400063" w:rsidP="00A70142">
      <w:pPr>
        <w:rPr>
          <w:i/>
          <w:iCs/>
          <w:color w:val="000000"/>
          <w:szCs w:val="22"/>
        </w:rPr>
      </w:pPr>
    </w:p>
    <w:p w14:paraId="4F852B1A" w14:textId="42D35212" w:rsidR="00400063" w:rsidRDefault="00400063" w:rsidP="00A70142">
      <w:pPr>
        <w:rPr>
          <w:i/>
          <w:iCs/>
          <w:color w:val="000000"/>
          <w:szCs w:val="22"/>
        </w:rPr>
      </w:pPr>
    </w:p>
    <w:p w14:paraId="40005D46" w14:textId="7893B511" w:rsidR="00400063" w:rsidRDefault="00400063" w:rsidP="00A70142">
      <w:pPr>
        <w:rPr>
          <w:i/>
          <w:iCs/>
          <w:color w:val="000000"/>
          <w:szCs w:val="22"/>
        </w:rPr>
      </w:pPr>
    </w:p>
    <w:p w14:paraId="5596547F" w14:textId="49347BAB" w:rsidR="00400063" w:rsidRDefault="00400063" w:rsidP="00A70142">
      <w:pPr>
        <w:rPr>
          <w:i/>
          <w:iCs/>
          <w:color w:val="000000"/>
          <w:szCs w:val="22"/>
        </w:rPr>
      </w:pPr>
    </w:p>
    <w:p w14:paraId="7D792A75" w14:textId="77777777" w:rsidR="00400063" w:rsidRDefault="00400063" w:rsidP="00A70142"/>
    <w:p w14:paraId="361B8939" w14:textId="6151CAC5" w:rsidR="00465849" w:rsidRPr="00A408C8" w:rsidRDefault="00465849" w:rsidP="00AF0C30"/>
    <w:p w14:paraId="2C24F942" w14:textId="5D09A6FE" w:rsidR="00465849" w:rsidRPr="00463494" w:rsidRDefault="00465849" w:rsidP="00C815B0">
      <w:pPr>
        <w:pStyle w:val="Heading3"/>
        <w:numPr>
          <w:ilvl w:val="0"/>
          <w:numId w:val="2"/>
        </w:numPr>
        <w:rPr>
          <w:rFonts w:eastAsia="STKaiti"/>
        </w:rPr>
      </w:pPr>
      <w:bookmarkStart w:id="9" w:name="_Toc119646462"/>
      <w:r w:rsidRPr="00463494">
        <w:rPr>
          <w:rFonts w:eastAsia="STKaiti"/>
        </w:rPr>
        <w:t>Rituximab [several brand names, Rituxan®]</w:t>
      </w:r>
      <w:bookmarkEnd w:id="9"/>
    </w:p>
    <w:p w14:paraId="217B1FC9" w14:textId="77777777" w:rsidR="00465849" w:rsidRDefault="00465849" w:rsidP="00AF0C30"/>
    <w:p w14:paraId="0B7F2E73" w14:textId="2BF7A3D1" w:rsidR="00465849" w:rsidRPr="002E30FC" w:rsidRDefault="00465849" w:rsidP="00F46187">
      <w:pPr>
        <w:rPr>
          <w:rFonts w:ascii="Calibri" w:eastAsia="Calibri" w:hAnsi="Calibri" w:cs="Calibri"/>
          <w:sz w:val="22"/>
          <w:lang w:eastAsia="en-CA"/>
        </w:rPr>
      </w:pPr>
      <w:r w:rsidRPr="002E30FC">
        <w:rPr>
          <w:rFonts w:ascii="Calibri" w:eastAsia="Calibri" w:hAnsi="Calibri" w:cs="Calibri"/>
          <w:b/>
          <w:sz w:val="22"/>
          <w:lang w:eastAsia="en-CA"/>
        </w:rPr>
        <w:t>Rituximab</w:t>
      </w:r>
      <w:r w:rsidRPr="002E30FC">
        <w:rPr>
          <w:rFonts w:ascii="Calibri" w:eastAsia="Calibri" w:hAnsi="Calibri" w:cs="Calibri"/>
          <w:sz w:val="22"/>
          <w:lang w:eastAsia="en-CA"/>
        </w:rPr>
        <w:t xml:space="preserve"> product patents expired between 2015 and 2018. Biosimilar versions of </w:t>
      </w:r>
      <w:r w:rsidRPr="002E30FC">
        <w:rPr>
          <w:rFonts w:ascii="Calibri" w:eastAsia="Calibri" w:hAnsi="Calibri" w:cs="Calibri"/>
          <w:b/>
          <w:sz w:val="22"/>
          <w:lang w:eastAsia="en-CA"/>
        </w:rPr>
        <w:t>rituximab</w:t>
      </w:r>
      <w:r w:rsidRPr="002E30FC">
        <w:rPr>
          <w:rFonts w:ascii="Calibri" w:eastAsia="Calibri" w:hAnsi="Calibri" w:cs="Calibri"/>
          <w:sz w:val="22"/>
          <w:lang w:eastAsia="en-CA"/>
        </w:rPr>
        <w:t xml:space="preserve"> have been approved in numerous countries, including, for example, the European Union, South Korea, Bolivia, Chile, Peru, India, and Australia</w:t>
      </w:r>
      <w:r w:rsidRPr="002E30FC">
        <w:rPr>
          <w:rStyle w:val="FootnoteReference"/>
          <w:rFonts w:ascii="Calibri" w:eastAsia="Calibri" w:hAnsi="Calibri" w:cs="Calibri"/>
          <w:sz w:val="22"/>
          <w:lang w:eastAsia="en-CA"/>
        </w:rPr>
        <w:footnoteReference w:id="1"/>
      </w:r>
      <w:r w:rsidRPr="002E30FC">
        <w:rPr>
          <w:rFonts w:ascii="Calibri" w:eastAsia="Calibri" w:hAnsi="Calibri" w:cs="Calibri"/>
          <w:sz w:val="22"/>
          <w:lang w:eastAsia="en-CA"/>
        </w:rPr>
        <w:t>. Secondary method of use patents concerning rituximab have been filed or granted in some jurisdictions, including in China, Malaysia, Mexico, and South Africa.</w:t>
      </w:r>
      <w:r w:rsidR="00936373">
        <w:rPr>
          <w:rFonts w:ascii="Calibri" w:eastAsia="Calibri" w:hAnsi="Calibri" w:cs="Calibri"/>
          <w:sz w:val="22"/>
          <w:lang w:eastAsia="en-CA"/>
        </w:rPr>
        <w:t xml:space="preserve"> Many have expired between 2018 and 2020 and</w:t>
      </w:r>
      <w:r w:rsidR="00422BA7">
        <w:rPr>
          <w:rFonts w:ascii="Calibri" w:eastAsia="Calibri" w:hAnsi="Calibri" w:cs="Calibri"/>
          <w:sz w:val="22"/>
          <w:lang w:eastAsia="en-CA"/>
        </w:rPr>
        <w:t xml:space="preserve"> two patent families covering the use of rituximab to </w:t>
      </w:r>
      <w:r w:rsidR="00422BA7">
        <w:rPr>
          <w:rFonts w:ascii="Calibri" w:eastAsia="Calibri" w:hAnsi="Calibri" w:cs="Calibri"/>
          <w:sz w:val="22"/>
          <w:lang w:eastAsia="en-CA"/>
        </w:rPr>
        <w:t>t</w:t>
      </w:r>
      <w:r w:rsidR="00422BA7">
        <w:rPr>
          <w:rFonts w:ascii="Calibri" w:eastAsia="Calibri" w:hAnsi="Calibri" w:cs="Calibri"/>
          <w:sz w:val="22"/>
          <w:lang w:eastAsia="en-CA"/>
        </w:rPr>
        <w:t>reat rheumatoid arthritis and joint damage</w:t>
      </w:r>
      <w:r w:rsidR="00422BA7">
        <w:rPr>
          <w:rFonts w:ascii="Calibri" w:eastAsia="Calibri" w:hAnsi="Calibri" w:cs="Calibri"/>
          <w:sz w:val="22"/>
          <w:lang w:eastAsia="en-CA"/>
        </w:rPr>
        <w:t xml:space="preserve"> are expected to expire in 2024 and 2026 respectively. </w:t>
      </w:r>
      <w:r w:rsidRPr="002E30FC">
        <w:rPr>
          <w:rFonts w:ascii="Calibri" w:eastAsia="Calibri" w:hAnsi="Calibri" w:cs="Calibri"/>
          <w:sz w:val="22"/>
          <w:lang w:eastAsia="en-CA"/>
        </w:rPr>
        <w:t xml:space="preserve">Apart from these, there do not appear to be active patents covering the intravenous formulation of rituximab. </w:t>
      </w:r>
    </w:p>
    <w:p w14:paraId="2925AFBF" w14:textId="77777777" w:rsidR="00465849" w:rsidRPr="002E30FC" w:rsidRDefault="00465849" w:rsidP="00F46187">
      <w:pPr>
        <w:rPr>
          <w:rFonts w:ascii="Calibri" w:eastAsia="Calibri" w:hAnsi="Calibri" w:cs="Calibri"/>
          <w:sz w:val="22"/>
          <w:lang w:eastAsia="en-CA"/>
        </w:rPr>
      </w:pPr>
    </w:p>
    <w:p w14:paraId="25D3EE2E" w14:textId="75AC2798" w:rsidR="00465849" w:rsidRDefault="00465849" w:rsidP="00F46187">
      <w:pPr>
        <w:rPr>
          <w:rFonts w:ascii="Calibri" w:eastAsia="Calibri" w:hAnsi="Calibri" w:cs="Calibri"/>
          <w:sz w:val="22"/>
          <w:lang w:eastAsia="en-CA"/>
        </w:rPr>
      </w:pPr>
      <w:r w:rsidRPr="002E30FC">
        <w:rPr>
          <w:rFonts w:ascii="Calibri" w:eastAsia="Calibri" w:hAnsi="Calibri" w:cs="Calibri"/>
          <w:sz w:val="22"/>
          <w:lang w:eastAsia="en-CA"/>
        </w:rPr>
        <w:t xml:space="preserve">Secondary formulation patents for a subcutaneous administration form of rituximab (rituximab and hyaluronidase human approved to Genentech in the USA as </w:t>
      </w:r>
      <w:r w:rsidRPr="002E30FC">
        <w:rPr>
          <w:sz w:val="22"/>
        </w:rPr>
        <w:t>RITUXAN HYCELA™)</w:t>
      </w:r>
      <w:r w:rsidRPr="002E30FC">
        <w:rPr>
          <w:rFonts w:ascii="Calibri" w:eastAsia="Calibri" w:hAnsi="Calibri" w:cs="Calibri"/>
          <w:sz w:val="22"/>
          <w:lang w:eastAsia="en-CA"/>
        </w:rPr>
        <w:t xml:space="preserve"> have been </w:t>
      </w:r>
      <w:r w:rsidR="00422BA7">
        <w:rPr>
          <w:rFonts w:ascii="Calibri" w:eastAsia="Calibri" w:hAnsi="Calibri" w:cs="Calibri"/>
          <w:sz w:val="22"/>
          <w:lang w:eastAsia="en-CA"/>
        </w:rPr>
        <w:t>granted</w:t>
      </w:r>
      <w:r w:rsidR="00422BA7" w:rsidRPr="002E30FC">
        <w:rPr>
          <w:rFonts w:ascii="Calibri" w:eastAsia="Calibri" w:hAnsi="Calibri" w:cs="Calibri"/>
          <w:sz w:val="22"/>
          <w:lang w:eastAsia="en-CA"/>
        </w:rPr>
        <w:t xml:space="preserve"> </w:t>
      </w:r>
      <w:r w:rsidRPr="002E30FC">
        <w:rPr>
          <w:rFonts w:ascii="Calibri" w:eastAsia="Calibri" w:hAnsi="Calibri" w:cs="Calibri"/>
          <w:sz w:val="22"/>
          <w:lang w:eastAsia="en-CA"/>
        </w:rPr>
        <w:t xml:space="preserve">in the majority of LMIC jurisdictions that were surveyed </w:t>
      </w:r>
      <w:r w:rsidR="00422BA7">
        <w:rPr>
          <w:rFonts w:ascii="Calibri" w:eastAsia="Calibri" w:hAnsi="Calibri" w:cs="Calibri"/>
          <w:sz w:val="22"/>
          <w:lang w:eastAsia="en-CA"/>
        </w:rPr>
        <w:t>including</w:t>
      </w:r>
      <w:r w:rsidRPr="002E30FC">
        <w:rPr>
          <w:rFonts w:ascii="Calibri" w:eastAsia="Calibri" w:hAnsi="Calibri" w:cs="Calibri"/>
          <w:sz w:val="22"/>
          <w:lang w:eastAsia="en-CA"/>
        </w:rPr>
        <w:t xml:space="preserve"> </w:t>
      </w:r>
      <w:r w:rsidR="00422BA7">
        <w:rPr>
          <w:rFonts w:ascii="Calibri" w:eastAsia="Calibri" w:hAnsi="Calibri" w:cs="Calibri"/>
          <w:sz w:val="22"/>
          <w:lang w:eastAsia="en-CA"/>
        </w:rPr>
        <w:t xml:space="preserve">Brazil, </w:t>
      </w:r>
      <w:r w:rsidRPr="002E30FC">
        <w:rPr>
          <w:rFonts w:ascii="Calibri" w:eastAsia="Calibri" w:hAnsi="Calibri" w:cs="Calibri"/>
          <w:sz w:val="22"/>
          <w:lang w:eastAsia="en-CA"/>
        </w:rPr>
        <w:t>China, Morocco, Ukraine</w:t>
      </w:r>
      <w:r w:rsidR="00422BA7">
        <w:rPr>
          <w:rFonts w:ascii="Calibri" w:eastAsia="Calibri" w:hAnsi="Calibri" w:cs="Calibri"/>
          <w:sz w:val="22"/>
          <w:lang w:eastAsia="en-CA"/>
        </w:rPr>
        <w:t xml:space="preserve">, south Africa </w:t>
      </w:r>
      <w:r w:rsidRPr="002E30FC">
        <w:rPr>
          <w:rFonts w:ascii="Calibri" w:eastAsia="Calibri" w:hAnsi="Calibri" w:cs="Calibri"/>
          <w:sz w:val="22"/>
          <w:lang w:eastAsia="en-CA"/>
        </w:rPr>
        <w:t xml:space="preserve">and Vietnam (expected to expire in </w:t>
      </w:r>
      <w:r w:rsidRPr="00D23071">
        <w:rPr>
          <w:rFonts w:ascii="Calibri" w:eastAsia="Calibri" w:hAnsi="Calibri" w:cs="Calibri"/>
          <w:b/>
          <w:bCs/>
          <w:sz w:val="22"/>
          <w:lang w:eastAsia="en-CA"/>
        </w:rPr>
        <w:t>2030</w:t>
      </w:r>
      <w:r w:rsidRPr="002E30FC">
        <w:rPr>
          <w:rFonts w:ascii="Calibri" w:eastAsia="Calibri" w:hAnsi="Calibri" w:cs="Calibri"/>
          <w:sz w:val="22"/>
          <w:lang w:eastAsia="en-CA"/>
        </w:rPr>
        <w:t xml:space="preserve">). </w:t>
      </w:r>
      <w:r w:rsidR="00422BA7">
        <w:rPr>
          <w:rFonts w:ascii="Calibri" w:eastAsia="Calibri" w:hAnsi="Calibri" w:cs="Calibri"/>
          <w:sz w:val="22"/>
          <w:lang w:eastAsia="en-CA"/>
        </w:rPr>
        <w:t>The equivalent Indian application was refused in October 2022.</w:t>
      </w:r>
    </w:p>
    <w:p w14:paraId="4B688168" w14:textId="126535AE" w:rsidR="008150D5" w:rsidRDefault="008150D5" w:rsidP="00F46187">
      <w:pPr>
        <w:rPr>
          <w:rFonts w:ascii="Calibri" w:eastAsia="Calibri" w:hAnsi="Calibri" w:cs="Calibri"/>
          <w:sz w:val="22"/>
          <w:lang w:eastAsia="en-CA"/>
        </w:rPr>
      </w:pPr>
    </w:p>
    <w:p w14:paraId="6063E49B" w14:textId="54DEEA9A" w:rsidR="003028E8" w:rsidRPr="00D23071" w:rsidRDefault="003028E8" w:rsidP="00D23071">
      <w:pPr>
        <w:rPr>
          <w:rFonts w:ascii="Calibri" w:eastAsia="Calibri" w:hAnsi="Calibri" w:cs="Calibri"/>
          <w:sz w:val="22"/>
          <w:lang w:eastAsia="en-CA"/>
        </w:rPr>
      </w:pPr>
      <w:r w:rsidRPr="00D23071">
        <w:rPr>
          <w:rFonts w:ascii="Calibri" w:eastAsia="Calibri" w:hAnsi="Calibri" w:cs="Calibri"/>
          <w:sz w:val="22"/>
          <w:lang w:eastAsia="en-CA"/>
        </w:rPr>
        <w:t xml:space="preserve">In 2005 Genentech filed an international application of a specific treatment regimen of rituximab in MS however patents </w:t>
      </w:r>
      <w:r w:rsidR="00F8295D">
        <w:rPr>
          <w:rFonts w:ascii="Calibri" w:eastAsia="Calibri" w:hAnsi="Calibri" w:cs="Calibri"/>
          <w:sz w:val="22"/>
          <w:lang w:eastAsia="en-CA"/>
        </w:rPr>
        <w:t xml:space="preserve">have been refused in many jurisdictions </w:t>
      </w:r>
      <w:r w:rsidRPr="00D23071">
        <w:rPr>
          <w:rFonts w:ascii="Calibri" w:eastAsia="Calibri" w:hAnsi="Calibri" w:cs="Calibri"/>
          <w:sz w:val="22"/>
          <w:lang w:eastAsia="en-CA"/>
        </w:rPr>
        <w:t>in view of the prior art create</w:t>
      </w:r>
      <w:r w:rsidR="00F8295D">
        <w:rPr>
          <w:rFonts w:ascii="Calibri" w:eastAsia="Calibri" w:hAnsi="Calibri" w:cs="Calibri"/>
          <w:sz w:val="22"/>
          <w:lang w:eastAsia="en-CA"/>
        </w:rPr>
        <w:t>d</w:t>
      </w:r>
      <w:r w:rsidRPr="00D23071">
        <w:rPr>
          <w:rFonts w:ascii="Calibri" w:eastAsia="Calibri" w:hAnsi="Calibri" w:cs="Calibri"/>
          <w:sz w:val="22"/>
          <w:lang w:eastAsia="en-CA"/>
        </w:rPr>
        <w:t xml:space="preserve"> by the Genmab’s international patent on ofatumumab and its uses, including in MS (WO2004035607)</w:t>
      </w:r>
      <w:r w:rsidR="00F8295D">
        <w:rPr>
          <w:rFonts w:ascii="Calibri" w:eastAsia="Calibri" w:hAnsi="Calibri" w:cs="Calibri"/>
          <w:sz w:val="22"/>
          <w:lang w:eastAsia="en-CA"/>
        </w:rPr>
        <w:t>. Patents have been granted in Russia,</w:t>
      </w:r>
      <w:r w:rsidR="00D23071">
        <w:rPr>
          <w:rFonts w:ascii="Calibri" w:eastAsia="Calibri" w:hAnsi="Calibri" w:cs="Calibri"/>
          <w:sz w:val="22"/>
          <w:lang w:eastAsia="en-CA"/>
        </w:rPr>
        <w:t xml:space="preserve"> </w:t>
      </w:r>
      <w:r w:rsidR="00F8295D">
        <w:rPr>
          <w:rFonts w:ascii="Calibri" w:eastAsia="Calibri" w:hAnsi="Calibri" w:cs="Calibri"/>
          <w:sz w:val="22"/>
          <w:lang w:eastAsia="en-CA"/>
        </w:rPr>
        <w:t>Philippines and South Afri</w:t>
      </w:r>
      <w:r w:rsidR="00F8295D">
        <w:rPr>
          <w:rFonts w:ascii="Calibri" w:eastAsia="Calibri" w:hAnsi="Calibri" w:cs="Calibri"/>
          <w:sz w:val="22"/>
          <w:lang w:eastAsia="en-CA"/>
        </w:rPr>
        <w:t>ca with an expected expiry in 2025.</w:t>
      </w:r>
    </w:p>
    <w:p w14:paraId="1B531A42" w14:textId="5895F00B" w:rsidR="00465849" w:rsidRDefault="00465849" w:rsidP="00AF0C30"/>
    <w:p w14:paraId="0B26BD7A" w14:textId="07BA7FC6" w:rsidR="000015AE" w:rsidRDefault="000015AE" w:rsidP="00AF0C30">
      <w:pPr>
        <w:rPr>
          <w:rFonts w:ascii="Calibri" w:hAnsi="Calibri" w:cs="Calibri"/>
          <w:i/>
          <w:iCs/>
          <w:color w:val="000000"/>
          <w:sz w:val="22"/>
          <w:szCs w:val="22"/>
        </w:rPr>
      </w:pPr>
      <w:r>
        <w:rPr>
          <w:rFonts w:ascii="Calibri" w:hAnsi="Calibri" w:cs="Calibri"/>
          <w:i/>
          <w:iCs/>
          <w:color w:val="000000"/>
          <w:sz w:val="22"/>
          <w:szCs w:val="22"/>
        </w:rPr>
        <w:t> Patent landscape for rituximab</w:t>
      </w:r>
      <w:r w:rsidR="008F0F6D">
        <w:rPr>
          <w:rFonts w:ascii="Calibri" w:hAnsi="Calibri" w:cs="Calibri"/>
          <w:i/>
          <w:iCs/>
          <w:color w:val="000000"/>
          <w:sz w:val="22"/>
          <w:szCs w:val="22"/>
        </w:rPr>
        <w:t xml:space="preserve"> (not all expired patents listed)</w:t>
      </w:r>
    </w:p>
    <w:tbl>
      <w:tblPr>
        <w:tblW w:w="10452" w:type="dxa"/>
        <w:tblLayout w:type="fixed"/>
        <w:tblLook w:val="04A0" w:firstRow="1" w:lastRow="0" w:firstColumn="1" w:lastColumn="0" w:noHBand="0" w:noVBand="1"/>
      </w:tblPr>
      <w:tblGrid>
        <w:gridCol w:w="1555"/>
        <w:gridCol w:w="992"/>
        <w:gridCol w:w="1276"/>
        <w:gridCol w:w="992"/>
        <w:gridCol w:w="316"/>
        <w:gridCol w:w="284"/>
        <w:gridCol w:w="283"/>
        <w:gridCol w:w="393"/>
        <w:gridCol w:w="283"/>
        <w:gridCol w:w="393"/>
        <w:gridCol w:w="283"/>
        <w:gridCol w:w="284"/>
        <w:gridCol w:w="283"/>
        <w:gridCol w:w="567"/>
        <w:gridCol w:w="283"/>
        <w:gridCol w:w="284"/>
        <w:gridCol w:w="311"/>
        <w:gridCol w:w="398"/>
        <w:gridCol w:w="425"/>
        <w:gridCol w:w="567"/>
        <w:tblGridChange w:id="10">
          <w:tblGrid>
            <w:gridCol w:w="1555"/>
            <w:gridCol w:w="992"/>
            <w:gridCol w:w="1276"/>
            <w:gridCol w:w="992"/>
            <w:gridCol w:w="316"/>
            <w:gridCol w:w="284"/>
            <w:gridCol w:w="283"/>
            <w:gridCol w:w="393"/>
            <w:gridCol w:w="283"/>
            <w:gridCol w:w="393"/>
            <w:gridCol w:w="283"/>
            <w:gridCol w:w="284"/>
            <w:gridCol w:w="283"/>
            <w:gridCol w:w="567"/>
            <w:gridCol w:w="283"/>
            <w:gridCol w:w="284"/>
            <w:gridCol w:w="311"/>
            <w:gridCol w:w="398"/>
            <w:gridCol w:w="425"/>
            <w:gridCol w:w="567"/>
          </w:tblGrid>
        </w:tblGridChange>
      </w:tblGrid>
      <w:tr w:rsidR="00173CB4" w:rsidRPr="000D3B90" w14:paraId="356E1E83" w14:textId="77777777" w:rsidTr="00400063">
        <w:trPr>
          <w:trHeight w:val="760"/>
          <w:tblHeader/>
        </w:trPr>
        <w:tc>
          <w:tcPr>
            <w:tcW w:w="1555" w:type="dxa"/>
            <w:tcBorders>
              <w:top w:val="single" w:sz="4" w:space="0" w:color="00B0F0"/>
              <w:left w:val="single" w:sz="4" w:space="0" w:color="00B0F0"/>
              <w:bottom w:val="single" w:sz="4" w:space="0" w:color="00B0F0"/>
              <w:right w:val="single" w:sz="4" w:space="0" w:color="00B0F0"/>
            </w:tcBorders>
            <w:shd w:val="clear" w:color="000000" w:fill="2F5496"/>
            <w:vAlign w:val="center"/>
            <w:hideMark/>
          </w:tcPr>
          <w:p w14:paraId="1C445C2E" w14:textId="77777777" w:rsidR="008F0F6D" w:rsidRPr="000D3B90" w:rsidRDefault="008F0F6D" w:rsidP="00C815B0">
            <w:pPr>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Description</w:t>
            </w:r>
          </w:p>
        </w:tc>
        <w:tc>
          <w:tcPr>
            <w:tcW w:w="992" w:type="dxa"/>
            <w:tcBorders>
              <w:top w:val="single" w:sz="4" w:space="0" w:color="00B0F0"/>
              <w:left w:val="nil"/>
              <w:bottom w:val="single" w:sz="4" w:space="0" w:color="00B0F0"/>
              <w:right w:val="single" w:sz="4" w:space="0" w:color="00B0F0"/>
            </w:tcBorders>
            <w:shd w:val="clear" w:color="000000" w:fill="2F5496"/>
            <w:vAlign w:val="center"/>
            <w:hideMark/>
          </w:tcPr>
          <w:p w14:paraId="05911BCB" w14:textId="77777777" w:rsidR="008F0F6D" w:rsidRPr="000D3B90" w:rsidRDefault="008F0F6D" w:rsidP="00C815B0">
            <w:pPr>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Applicant</w:t>
            </w:r>
          </w:p>
        </w:tc>
        <w:tc>
          <w:tcPr>
            <w:tcW w:w="1276" w:type="dxa"/>
            <w:tcBorders>
              <w:top w:val="single" w:sz="4" w:space="0" w:color="00B0F0"/>
              <w:left w:val="nil"/>
              <w:bottom w:val="single" w:sz="4" w:space="0" w:color="00B0F0"/>
              <w:right w:val="single" w:sz="4" w:space="0" w:color="00B0F0"/>
            </w:tcBorders>
            <w:shd w:val="clear" w:color="000000" w:fill="2F5496"/>
            <w:vAlign w:val="center"/>
            <w:hideMark/>
          </w:tcPr>
          <w:p w14:paraId="2AE3EE60" w14:textId="77777777" w:rsidR="008F0F6D" w:rsidRPr="000D3B90" w:rsidRDefault="008F0F6D" w:rsidP="00C815B0">
            <w:pPr>
              <w:jc w:val="center"/>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 xml:space="preserve">International publication </w:t>
            </w:r>
          </w:p>
        </w:tc>
        <w:tc>
          <w:tcPr>
            <w:tcW w:w="992" w:type="dxa"/>
            <w:tcBorders>
              <w:top w:val="single" w:sz="4" w:space="0" w:color="00B0F0"/>
              <w:left w:val="nil"/>
              <w:bottom w:val="single" w:sz="4" w:space="0" w:color="00B0F0"/>
              <w:right w:val="single" w:sz="4" w:space="0" w:color="00B0F0"/>
            </w:tcBorders>
            <w:shd w:val="clear" w:color="000000" w:fill="2F5496"/>
            <w:vAlign w:val="center"/>
            <w:hideMark/>
          </w:tcPr>
          <w:p w14:paraId="053C9220" w14:textId="77777777" w:rsidR="008F0F6D" w:rsidRPr="000D3B90" w:rsidRDefault="008F0F6D" w:rsidP="00C815B0">
            <w:pPr>
              <w:jc w:val="center"/>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Expected date of expiry in LMICs</w:t>
            </w:r>
          </w:p>
        </w:tc>
        <w:tc>
          <w:tcPr>
            <w:tcW w:w="316" w:type="dxa"/>
            <w:tcBorders>
              <w:top w:val="single" w:sz="4" w:space="0" w:color="00B0F0"/>
              <w:left w:val="nil"/>
              <w:bottom w:val="single" w:sz="4" w:space="0" w:color="00B0F0"/>
              <w:right w:val="single" w:sz="4" w:space="0" w:color="00B0F0"/>
            </w:tcBorders>
            <w:shd w:val="clear" w:color="000000" w:fill="2F5496"/>
            <w:textDirection w:val="btLr"/>
            <w:hideMark/>
          </w:tcPr>
          <w:p w14:paraId="7FBE8068" w14:textId="77777777" w:rsidR="008F0F6D" w:rsidRPr="000D3B90" w:rsidRDefault="008F0F6D"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ARIPO</w:t>
            </w:r>
          </w:p>
        </w:tc>
        <w:tc>
          <w:tcPr>
            <w:tcW w:w="284" w:type="dxa"/>
            <w:tcBorders>
              <w:top w:val="single" w:sz="4" w:space="0" w:color="00B0F0"/>
              <w:left w:val="nil"/>
              <w:bottom w:val="single" w:sz="4" w:space="0" w:color="00B0F0"/>
              <w:right w:val="single" w:sz="4" w:space="0" w:color="00B0F0"/>
            </w:tcBorders>
            <w:shd w:val="clear" w:color="000000" w:fill="2F5496"/>
            <w:textDirection w:val="btLr"/>
            <w:hideMark/>
          </w:tcPr>
          <w:p w14:paraId="4A510B1E" w14:textId="77777777" w:rsidR="008F0F6D" w:rsidRPr="000D3B90" w:rsidRDefault="008F0F6D"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BRA</w:t>
            </w:r>
          </w:p>
        </w:tc>
        <w:tc>
          <w:tcPr>
            <w:tcW w:w="283" w:type="dxa"/>
            <w:tcBorders>
              <w:top w:val="single" w:sz="4" w:space="0" w:color="00B0F0"/>
              <w:left w:val="nil"/>
              <w:bottom w:val="single" w:sz="4" w:space="0" w:color="00B0F0"/>
              <w:right w:val="single" w:sz="4" w:space="0" w:color="00B0F0"/>
            </w:tcBorders>
            <w:shd w:val="clear" w:color="000000" w:fill="2F5496"/>
            <w:textDirection w:val="btLr"/>
            <w:hideMark/>
          </w:tcPr>
          <w:p w14:paraId="2224691F" w14:textId="77777777" w:rsidR="008F0F6D" w:rsidRPr="000D3B90" w:rsidRDefault="008F0F6D"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CHN</w:t>
            </w:r>
          </w:p>
        </w:tc>
        <w:tc>
          <w:tcPr>
            <w:tcW w:w="393" w:type="dxa"/>
            <w:tcBorders>
              <w:top w:val="single" w:sz="4" w:space="0" w:color="00B0F0"/>
              <w:left w:val="nil"/>
              <w:bottom w:val="single" w:sz="4" w:space="0" w:color="00B0F0"/>
              <w:right w:val="single" w:sz="4" w:space="0" w:color="00B0F0"/>
            </w:tcBorders>
            <w:shd w:val="clear" w:color="000000" w:fill="2F5496"/>
            <w:textDirection w:val="btLr"/>
            <w:hideMark/>
          </w:tcPr>
          <w:p w14:paraId="69E1A153" w14:textId="77777777" w:rsidR="008F0F6D" w:rsidRPr="000D3B90" w:rsidRDefault="008F0F6D"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 xml:space="preserve">EAPO </w:t>
            </w:r>
          </w:p>
        </w:tc>
        <w:tc>
          <w:tcPr>
            <w:tcW w:w="283" w:type="dxa"/>
            <w:tcBorders>
              <w:top w:val="single" w:sz="4" w:space="0" w:color="00B0F0"/>
              <w:left w:val="nil"/>
              <w:bottom w:val="single" w:sz="4" w:space="0" w:color="00B0F0"/>
              <w:right w:val="single" w:sz="4" w:space="0" w:color="00B0F0"/>
            </w:tcBorders>
            <w:shd w:val="clear" w:color="000000" w:fill="2F5496"/>
            <w:textDirection w:val="btLr"/>
            <w:hideMark/>
          </w:tcPr>
          <w:p w14:paraId="0FF6EFE8" w14:textId="77777777" w:rsidR="008F0F6D" w:rsidRPr="000D3B90" w:rsidRDefault="008F0F6D"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GTM</w:t>
            </w:r>
          </w:p>
        </w:tc>
        <w:tc>
          <w:tcPr>
            <w:tcW w:w="393" w:type="dxa"/>
            <w:tcBorders>
              <w:top w:val="single" w:sz="4" w:space="0" w:color="00B0F0"/>
              <w:left w:val="nil"/>
              <w:bottom w:val="single" w:sz="4" w:space="0" w:color="00B0F0"/>
              <w:right w:val="single" w:sz="4" w:space="0" w:color="00B0F0"/>
            </w:tcBorders>
            <w:shd w:val="clear" w:color="000000" w:fill="2F5496"/>
            <w:textDirection w:val="btLr"/>
            <w:hideMark/>
          </w:tcPr>
          <w:p w14:paraId="0F5E4956" w14:textId="77777777" w:rsidR="008F0F6D" w:rsidRPr="000D3B90" w:rsidRDefault="008F0F6D"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IDN</w:t>
            </w:r>
          </w:p>
        </w:tc>
        <w:tc>
          <w:tcPr>
            <w:tcW w:w="283" w:type="dxa"/>
            <w:tcBorders>
              <w:top w:val="single" w:sz="4" w:space="0" w:color="00B0F0"/>
              <w:left w:val="nil"/>
              <w:bottom w:val="single" w:sz="4" w:space="0" w:color="00B0F0"/>
              <w:right w:val="single" w:sz="4" w:space="0" w:color="00B0F0"/>
            </w:tcBorders>
            <w:shd w:val="clear" w:color="000000" w:fill="2F5496"/>
            <w:textDirection w:val="btLr"/>
            <w:hideMark/>
          </w:tcPr>
          <w:p w14:paraId="2F30289B" w14:textId="77777777" w:rsidR="008F0F6D" w:rsidRPr="000D3B90" w:rsidRDefault="008F0F6D"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IND</w:t>
            </w:r>
          </w:p>
        </w:tc>
        <w:tc>
          <w:tcPr>
            <w:tcW w:w="284" w:type="dxa"/>
            <w:tcBorders>
              <w:top w:val="single" w:sz="4" w:space="0" w:color="00B0F0"/>
              <w:left w:val="nil"/>
              <w:bottom w:val="single" w:sz="4" w:space="0" w:color="00B0F0"/>
              <w:right w:val="single" w:sz="4" w:space="0" w:color="00B0F0"/>
            </w:tcBorders>
            <w:shd w:val="clear" w:color="000000" w:fill="2F5496"/>
            <w:textDirection w:val="btLr"/>
            <w:hideMark/>
          </w:tcPr>
          <w:p w14:paraId="65929D45" w14:textId="77777777" w:rsidR="008F0F6D" w:rsidRPr="000D3B90" w:rsidRDefault="008F0F6D"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MAR</w:t>
            </w:r>
          </w:p>
        </w:tc>
        <w:tc>
          <w:tcPr>
            <w:tcW w:w="283" w:type="dxa"/>
            <w:tcBorders>
              <w:top w:val="single" w:sz="4" w:space="0" w:color="00B0F0"/>
              <w:left w:val="nil"/>
              <w:bottom w:val="single" w:sz="4" w:space="0" w:color="00B0F0"/>
              <w:right w:val="single" w:sz="4" w:space="0" w:color="00B0F0"/>
            </w:tcBorders>
            <w:shd w:val="clear" w:color="000000" w:fill="2F5496"/>
            <w:textDirection w:val="btLr"/>
            <w:hideMark/>
          </w:tcPr>
          <w:p w14:paraId="44A84D89" w14:textId="77777777" w:rsidR="008F0F6D" w:rsidRPr="000D3B90" w:rsidRDefault="008F0F6D"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OAPI</w:t>
            </w:r>
          </w:p>
        </w:tc>
        <w:tc>
          <w:tcPr>
            <w:tcW w:w="567" w:type="dxa"/>
            <w:tcBorders>
              <w:top w:val="single" w:sz="4" w:space="0" w:color="00B0F0"/>
              <w:left w:val="nil"/>
              <w:bottom w:val="single" w:sz="4" w:space="0" w:color="00B0F0"/>
              <w:right w:val="single" w:sz="4" w:space="0" w:color="00B0F0"/>
            </w:tcBorders>
            <w:shd w:val="clear" w:color="000000" w:fill="2F5496"/>
            <w:textDirection w:val="btLr"/>
            <w:hideMark/>
          </w:tcPr>
          <w:p w14:paraId="07B36913" w14:textId="77777777" w:rsidR="008F0F6D" w:rsidRPr="000D3B90" w:rsidRDefault="008F0F6D"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PHL</w:t>
            </w:r>
          </w:p>
        </w:tc>
        <w:tc>
          <w:tcPr>
            <w:tcW w:w="283" w:type="dxa"/>
            <w:tcBorders>
              <w:top w:val="single" w:sz="4" w:space="0" w:color="00B0F0"/>
              <w:left w:val="nil"/>
              <w:bottom w:val="single" w:sz="4" w:space="0" w:color="00B0F0"/>
              <w:right w:val="single" w:sz="4" w:space="0" w:color="00B0F0"/>
            </w:tcBorders>
            <w:shd w:val="clear" w:color="000000" w:fill="2F5496"/>
            <w:textDirection w:val="btLr"/>
            <w:hideMark/>
          </w:tcPr>
          <w:p w14:paraId="08D2AB63" w14:textId="77777777" w:rsidR="008F0F6D" w:rsidRPr="000D3B90" w:rsidRDefault="008F0F6D"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THA</w:t>
            </w:r>
          </w:p>
        </w:tc>
        <w:tc>
          <w:tcPr>
            <w:tcW w:w="284" w:type="dxa"/>
            <w:tcBorders>
              <w:top w:val="single" w:sz="4" w:space="0" w:color="00B0F0"/>
              <w:left w:val="nil"/>
              <w:bottom w:val="single" w:sz="4" w:space="0" w:color="00B0F0"/>
              <w:right w:val="single" w:sz="4" w:space="0" w:color="00B0F0"/>
            </w:tcBorders>
            <w:shd w:val="clear" w:color="000000" w:fill="2F5496"/>
            <w:textDirection w:val="btLr"/>
            <w:hideMark/>
          </w:tcPr>
          <w:p w14:paraId="1505B242" w14:textId="77777777" w:rsidR="008F0F6D" w:rsidRPr="000D3B90" w:rsidRDefault="008F0F6D"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UKR</w:t>
            </w:r>
          </w:p>
        </w:tc>
        <w:tc>
          <w:tcPr>
            <w:tcW w:w="311" w:type="dxa"/>
            <w:tcBorders>
              <w:top w:val="single" w:sz="4" w:space="0" w:color="00B0F0"/>
              <w:left w:val="nil"/>
              <w:bottom w:val="single" w:sz="4" w:space="0" w:color="00B0F0"/>
              <w:right w:val="single" w:sz="4" w:space="0" w:color="00B0F0"/>
            </w:tcBorders>
            <w:shd w:val="clear" w:color="000000" w:fill="2F5496"/>
            <w:textDirection w:val="btLr"/>
            <w:hideMark/>
          </w:tcPr>
          <w:p w14:paraId="169457C9" w14:textId="77777777" w:rsidR="008F0F6D" w:rsidRPr="000D3B90" w:rsidRDefault="008F0F6D"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ZA</w:t>
            </w:r>
          </w:p>
        </w:tc>
        <w:tc>
          <w:tcPr>
            <w:tcW w:w="398" w:type="dxa"/>
            <w:tcBorders>
              <w:top w:val="single" w:sz="4" w:space="0" w:color="00B0F0"/>
              <w:left w:val="nil"/>
              <w:bottom w:val="single" w:sz="4" w:space="0" w:color="00B0F0"/>
              <w:right w:val="single" w:sz="4" w:space="0" w:color="00B0F0"/>
            </w:tcBorders>
            <w:shd w:val="clear" w:color="000000" w:fill="2F5496"/>
            <w:textDirection w:val="btLr"/>
            <w:hideMark/>
          </w:tcPr>
          <w:p w14:paraId="53F86A46" w14:textId="77777777" w:rsidR="008F0F6D" w:rsidRPr="000D3B90" w:rsidRDefault="008F0F6D"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VNM</w:t>
            </w:r>
          </w:p>
        </w:tc>
        <w:tc>
          <w:tcPr>
            <w:tcW w:w="425" w:type="dxa"/>
            <w:tcBorders>
              <w:top w:val="single" w:sz="4" w:space="0" w:color="00B0F0"/>
              <w:left w:val="nil"/>
              <w:bottom w:val="single" w:sz="4" w:space="0" w:color="00B0F0"/>
              <w:right w:val="single" w:sz="4" w:space="0" w:color="00B0F0"/>
            </w:tcBorders>
            <w:shd w:val="clear" w:color="000000" w:fill="2F5496"/>
            <w:textDirection w:val="btLr"/>
            <w:hideMark/>
          </w:tcPr>
          <w:p w14:paraId="7C11D85E" w14:textId="77777777" w:rsidR="008F0F6D" w:rsidRPr="000D3B90" w:rsidRDefault="008F0F6D"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US</w:t>
            </w:r>
          </w:p>
        </w:tc>
        <w:tc>
          <w:tcPr>
            <w:tcW w:w="567" w:type="dxa"/>
            <w:tcBorders>
              <w:top w:val="single" w:sz="4" w:space="0" w:color="00B0F0"/>
              <w:left w:val="nil"/>
              <w:bottom w:val="single" w:sz="4" w:space="0" w:color="00B0F0"/>
              <w:right w:val="single" w:sz="4" w:space="0" w:color="00B0F0"/>
            </w:tcBorders>
            <w:shd w:val="clear" w:color="000000" w:fill="2F5496"/>
            <w:textDirection w:val="btLr"/>
            <w:hideMark/>
          </w:tcPr>
          <w:p w14:paraId="53A67F4A" w14:textId="77777777" w:rsidR="008F0F6D" w:rsidRPr="000D3B90" w:rsidRDefault="008F0F6D" w:rsidP="00C815B0">
            <w:pPr>
              <w:jc w:val="right"/>
              <w:rPr>
                <w:rFonts w:ascii="Calibri" w:eastAsia="Times New Roman" w:hAnsi="Calibri" w:cs="Calibri"/>
                <w:b/>
                <w:bCs/>
                <w:color w:val="FFFFFF"/>
                <w:sz w:val="16"/>
                <w:szCs w:val="16"/>
                <w:lang w:eastAsia="en-GB"/>
              </w:rPr>
            </w:pPr>
            <w:r w:rsidRPr="000D3B90">
              <w:rPr>
                <w:rFonts w:ascii="Calibri" w:eastAsia="Times New Roman" w:hAnsi="Calibri" w:cs="Calibri"/>
                <w:b/>
                <w:bCs/>
                <w:color w:val="FFFFFF"/>
                <w:sz w:val="16"/>
                <w:szCs w:val="16"/>
                <w:lang w:eastAsia="en-GB"/>
              </w:rPr>
              <w:t>EP</w:t>
            </w:r>
          </w:p>
        </w:tc>
      </w:tr>
      <w:tr w:rsidR="00173CB4" w:rsidRPr="000D3B90" w14:paraId="3774FA30" w14:textId="77777777" w:rsidTr="00F8295D">
        <w:trPr>
          <w:trHeight w:val="530"/>
        </w:trPr>
        <w:tc>
          <w:tcPr>
            <w:tcW w:w="1555" w:type="dxa"/>
            <w:tcBorders>
              <w:top w:val="nil"/>
              <w:left w:val="single" w:sz="4" w:space="0" w:color="00B0F0"/>
              <w:bottom w:val="single" w:sz="4" w:space="0" w:color="00B0F0"/>
              <w:right w:val="single" w:sz="4" w:space="0" w:color="00B0F0"/>
            </w:tcBorders>
            <w:shd w:val="clear" w:color="auto" w:fill="auto"/>
            <w:vAlign w:val="center"/>
          </w:tcPr>
          <w:p w14:paraId="5C955F41" w14:textId="6E9B806A" w:rsidR="008F0F6D" w:rsidRPr="000D3B90" w:rsidRDefault="008F0F6D" w:rsidP="008F0F6D">
            <w:pP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Rituximab therapy (product &amp; use)</w:t>
            </w:r>
          </w:p>
        </w:tc>
        <w:tc>
          <w:tcPr>
            <w:tcW w:w="992" w:type="dxa"/>
            <w:tcBorders>
              <w:top w:val="nil"/>
              <w:left w:val="nil"/>
              <w:bottom w:val="single" w:sz="4" w:space="0" w:color="00B0F0"/>
              <w:right w:val="single" w:sz="4" w:space="0" w:color="00B0F0"/>
            </w:tcBorders>
            <w:shd w:val="clear" w:color="auto" w:fill="auto"/>
            <w:vAlign w:val="center"/>
          </w:tcPr>
          <w:p w14:paraId="69742E62" w14:textId="2DF29B2A" w:rsidR="008F0F6D" w:rsidRPr="000D3B90" w:rsidRDefault="008F0F6D" w:rsidP="008F0F6D">
            <w:pP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IDEC pharmaceuticals</w:t>
            </w:r>
          </w:p>
        </w:tc>
        <w:tc>
          <w:tcPr>
            <w:tcW w:w="1276" w:type="dxa"/>
            <w:tcBorders>
              <w:top w:val="nil"/>
              <w:left w:val="nil"/>
              <w:bottom w:val="single" w:sz="4" w:space="0" w:color="00B0F0"/>
              <w:right w:val="single" w:sz="4" w:space="0" w:color="00B0F0"/>
            </w:tcBorders>
            <w:shd w:val="clear" w:color="auto" w:fill="auto"/>
            <w:vAlign w:val="center"/>
          </w:tcPr>
          <w:p w14:paraId="2924436A" w14:textId="618DAB86" w:rsidR="008F0F6D" w:rsidRPr="000D3B90" w:rsidRDefault="008F0F6D" w:rsidP="008F0F6D">
            <w:pPr>
              <w:jc w:val="center"/>
              <w:rPr>
                <w:rFonts w:ascii="Calibri" w:eastAsia="Times New Roman" w:hAnsi="Calibri" w:cs="Calibri"/>
                <w:color w:val="0563C1"/>
                <w:sz w:val="16"/>
                <w:szCs w:val="16"/>
                <w:u w:val="single"/>
                <w:lang w:eastAsia="en-GB"/>
              </w:rPr>
            </w:pPr>
            <w:hyperlink r:id="rId18" w:history="1">
              <w:r w:rsidRPr="008F0F6D">
                <w:rPr>
                  <w:rFonts w:ascii="Calibri" w:eastAsia="Times New Roman" w:hAnsi="Calibri" w:cs="Calibri"/>
                  <w:color w:val="0563C1"/>
                  <w:sz w:val="16"/>
                  <w:szCs w:val="16"/>
                  <w:u w:val="single"/>
                  <w:lang w:eastAsia="en-GB"/>
                </w:rPr>
                <w:t>WO1994011026</w:t>
              </w:r>
            </w:hyperlink>
          </w:p>
        </w:tc>
        <w:tc>
          <w:tcPr>
            <w:tcW w:w="992" w:type="dxa"/>
            <w:tcBorders>
              <w:top w:val="nil"/>
              <w:left w:val="nil"/>
              <w:bottom w:val="single" w:sz="4" w:space="0" w:color="00B0F0"/>
              <w:right w:val="single" w:sz="4" w:space="0" w:color="00B0F0"/>
            </w:tcBorders>
            <w:shd w:val="clear" w:color="auto" w:fill="D9E2F3" w:themeFill="accent1" w:themeFillTint="33"/>
            <w:vAlign w:val="center"/>
          </w:tcPr>
          <w:p w14:paraId="6F3AFCDE" w14:textId="12FA1B89" w:rsidR="008F0F6D" w:rsidRPr="000D3B90"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12.11.2013</w:t>
            </w:r>
          </w:p>
        </w:tc>
        <w:tc>
          <w:tcPr>
            <w:tcW w:w="316" w:type="dxa"/>
            <w:tcBorders>
              <w:top w:val="nil"/>
              <w:left w:val="nil"/>
              <w:bottom w:val="single" w:sz="4" w:space="0" w:color="00B0F0"/>
              <w:right w:val="single" w:sz="4" w:space="0" w:color="00B0F0"/>
            </w:tcBorders>
            <w:shd w:val="clear" w:color="auto" w:fill="D9E2F3" w:themeFill="accent1" w:themeFillTint="33"/>
            <w:vAlign w:val="center"/>
          </w:tcPr>
          <w:p w14:paraId="4503B5CD" w14:textId="1FFF00CE" w:rsidR="008F0F6D" w:rsidRPr="000D3B90"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w:t>
            </w:r>
          </w:p>
        </w:tc>
        <w:tc>
          <w:tcPr>
            <w:tcW w:w="284" w:type="dxa"/>
            <w:tcBorders>
              <w:top w:val="nil"/>
              <w:left w:val="nil"/>
              <w:bottom w:val="single" w:sz="4" w:space="0" w:color="00B0F0"/>
              <w:right w:val="single" w:sz="4" w:space="0" w:color="00B0F0"/>
            </w:tcBorders>
            <w:shd w:val="clear" w:color="auto" w:fill="D9E2F3" w:themeFill="accent1" w:themeFillTint="33"/>
            <w:vAlign w:val="center"/>
          </w:tcPr>
          <w:p w14:paraId="3A625BB4" w14:textId="14CEB4DB" w:rsidR="008F0F6D" w:rsidRPr="000D3B90"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N</w:t>
            </w:r>
          </w:p>
        </w:tc>
        <w:tc>
          <w:tcPr>
            <w:tcW w:w="283" w:type="dxa"/>
            <w:tcBorders>
              <w:top w:val="nil"/>
              <w:left w:val="nil"/>
              <w:bottom w:val="single" w:sz="4" w:space="0" w:color="00B0F0"/>
              <w:right w:val="single" w:sz="4" w:space="0" w:color="00B0F0"/>
            </w:tcBorders>
            <w:shd w:val="clear" w:color="auto" w:fill="D9E2F3" w:themeFill="accent1" w:themeFillTint="33"/>
            <w:vAlign w:val="center"/>
          </w:tcPr>
          <w:p w14:paraId="6A64E73F" w14:textId="58FCFD1D" w:rsidR="008F0F6D" w:rsidRPr="000D3B90"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N</w:t>
            </w:r>
          </w:p>
        </w:tc>
        <w:tc>
          <w:tcPr>
            <w:tcW w:w="393" w:type="dxa"/>
            <w:tcBorders>
              <w:top w:val="nil"/>
              <w:left w:val="nil"/>
              <w:bottom w:val="single" w:sz="4" w:space="0" w:color="00B0F0"/>
              <w:right w:val="single" w:sz="4" w:space="0" w:color="00B0F0"/>
            </w:tcBorders>
            <w:shd w:val="clear" w:color="auto" w:fill="D9E2F3" w:themeFill="accent1" w:themeFillTint="33"/>
            <w:vAlign w:val="center"/>
          </w:tcPr>
          <w:p w14:paraId="3C085A71" w14:textId="7C872D47" w:rsidR="008F0F6D" w:rsidRPr="000D3B90"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N</w:t>
            </w:r>
          </w:p>
        </w:tc>
        <w:tc>
          <w:tcPr>
            <w:tcW w:w="283" w:type="dxa"/>
            <w:tcBorders>
              <w:top w:val="nil"/>
              <w:left w:val="nil"/>
              <w:bottom w:val="single" w:sz="4" w:space="0" w:color="00B0F0"/>
              <w:right w:val="single" w:sz="4" w:space="0" w:color="00B0F0"/>
            </w:tcBorders>
            <w:shd w:val="clear" w:color="auto" w:fill="D9E2F3" w:themeFill="accent1" w:themeFillTint="33"/>
            <w:vAlign w:val="center"/>
          </w:tcPr>
          <w:p w14:paraId="278272E0" w14:textId="68E104A3" w:rsidR="008F0F6D" w:rsidRPr="000D3B90"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u</w:t>
            </w:r>
          </w:p>
        </w:tc>
        <w:tc>
          <w:tcPr>
            <w:tcW w:w="393" w:type="dxa"/>
            <w:tcBorders>
              <w:top w:val="nil"/>
              <w:left w:val="nil"/>
              <w:bottom w:val="single" w:sz="4" w:space="0" w:color="00B0F0"/>
              <w:right w:val="single" w:sz="4" w:space="0" w:color="00B0F0"/>
            </w:tcBorders>
            <w:shd w:val="clear" w:color="auto" w:fill="D9E2F3" w:themeFill="accent1" w:themeFillTint="33"/>
            <w:vAlign w:val="center"/>
          </w:tcPr>
          <w:p w14:paraId="527DBC56" w14:textId="1B7BC732" w:rsidR="008F0F6D" w:rsidRPr="000D3B90"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N</w:t>
            </w:r>
          </w:p>
        </w:tc>
        <w:tc>
          <w:tcPr>
            <w:tcW w:w="283" w:type="dxa"/>
            <w:tcBorders>
              <w:top w:val="nil"/>
              <w:left w:val="nil"/>
              <w:bottom w:val="single" w:sz="4" w:space="0" w:color="00B0F0"/>
              <w:right w:val="single" w:sz="4" w:space="0" w:color="00B0F0"/>
            </w:tcBorders>
            <w:shd w:val="clear" w:color="auto" w:fill="D9E2F3" w:themeFill="accent1" w:themeFillTint="33"/>
            <w:vAlign w:val="center"/>
          </w:tcPr>
          <w:p w14:paraId="3CAF1B97" w14:textId="769584CE" w:rsidR="008F0F6D" w:rsidRPr="000D3B90"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w:t>
            </w:r>
          </w:p>
        </w:tc>
        <w:tc>
          <w:tcPr>
            <w:tcW w:w="284" w:type="dxa"/>
            <w:tcBorders>
              <w:top w:val="nil"/>
              <w:left w:val="nil"/>
              <w:bottom w:val="single" w:sz="4" w:space="0" w:color="00B0F0"/>
              <w:right w:val="single" w:sz="4" w:space="0" w:color="00B0F0"/>
            </w:tcBorders>
            <w:shd w:val="clear" w:color="auto" w:fill="D9E2F3" w:themeFill="accent1" w:themeFillTint="33"/>
            <w:vAlign w:val="center"/>
          </w:tcPr>
          <w:p w14:paraId="24C23C5C" w14:textId="6114C327" w:rsidR="008F0F6D" w:rsidRPr="000D3B90"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u</w:t>
            </w:r>
          </w:p>
        </w:tc>
        <w:tc>
          <w:tcPr>
            <w:tcW w:w="283" w:type="dxa"/>
            <w:tcBorders>
              <w:top w:val="nil"/>
              <w:left w:val="nil"/>
              <w:bottom w:val="single" w:sz="4" w:space="0" w:color="00B0F0"/>
              <w:right w:val="single" w:sz="4" w:space="0" w:color="00B0F0"/>
            </w:tcBorders>
            <w:shd w:val="clear" w:color="auto" w:fill="D9E2F3" w:themeFill="accent1" w:themeFillTint="33"/>
            <w:vAlign w:val="center"/>
          </w:tcPr>
          <w:p w14:paraId="4A925A5B" w14:textId="748F93CB" w:rsidR="008F0F6D" w:rsidRPr="000D3B90"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u</w:t>
            </w:r>
          </w:p>
        </w:tc>
        <w:tc>
          <w:tcPr>
            <w:tcW w:w="567" w:type="dxa"/>
            <w:tcBorders>
              <w:top w:val="nil"/>
              <w:left w:val="nil"/>
              <w:bottom w:val="single" w:sz="4" w:space="0" w:color="00B0F0"/>
              <w:right w:val="single" w:sz="4" w:space="0" w:color="00B0F0"/>
            </w:tcBorders>
            <w:shd w:val="clear" w:color="auto" w:fill="D9E2F3" w:themeFill="accent1" w:themeFillTint="33"/>
            <w:vAlign w:val="center"/>
          </w:tcPr>
          <w:p w14:paraId="6BA13317" w14:textId="4325D0C7" w:rsidR="008F0F6D" w:rsidRPr="000D3B90"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G</w:t>
            </w:r>
            <w:r w:rsidRPr="008F0F6D">
              <w:rPr>
                <w:rFonts w:ascii="Calibri" w:eastAsia="Times New Roman" w:hAnsi="Calibri" w:cs="Calibri"/>
                <w:color w:val="000000"/>
                <w:sz w:val="16"/>
                <w:szCs w:val="16"/>
                <w:lang w:eastAsia="en-GB"/>
              </w:rPr>
              <w:br/>
            </w:r>
            <w:r w:rsidRPr="00D23071">
              <w:rPr>
                <w:rFonts w:ascii="Calibri" w:eastAsia="Times New Roman" w:hAnsi="Calibri" w:cs="Calibri"/>
                <w:color w:val="000000"/>
                <w:sz w:val="14"/>
                <w:szCs w:val="14"/>
                <w:lang w:eastAsia="en-GB"/>
              </w:rPr>
              <w:t>#22</w:t>
            </w:r>
          </w:p>
        </w:tc>
        <w:tc>
          <w:tcPr>
            <w:tcW w:w="283" w:type="dxa"/>
            <w:tcBorders>
              <w:top w:val="nil"/>
              <w:left w:val="nil"/>
              <w:bottom w:val="single" w:sz="4" w:space="0" w:color="00B0F0"/>
              <w:right w:val="single" w:sz="4" w:space="0" w:color="00B0F0"/>
            </w:tcBorders>
            <w:shd w:val="clear" w:color="auto" w:fill="D9E2F3" w:themeFill="accent1" w:themeFillTint="33"/>
            <w:vAlign w:val="center"/>
          </w:tcPr>
          <w:p w14:paraId="2231F7FD" w14:textId="1CC729DA" w:rsidR="008F0F6D" w:rsidRPr="000D3B90"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N</w:t>
            </w:r>
          </w:p>
        </w:tc>
        <w:tc>
          <w:tcPr>
            <w:tcW w:w="284" w:type="dxa"/>
            <w:tcBorders>
              <w:top w:val="nil"/>
              <w:left w:val="nil"/>
              <w:bottom w:val="single" w:sz="4" w:space="0" w:color="00B0F0"/>
              <w:right w:val="single" w:sz="4" w:space="0" w:color="00B0F0"/>
            </w:tcBorders>
            <w:shd w:val="clear" w:color="auto" w:fill="D9E2F3" w:themeFill="accent1" w:themeFillTint="33"/>
            <w:vAlign w:val="center"/>
          </w:tcPr>
          <w:p w14:paraId="7203577C" w14:textId="1F9D5595" w:rsidR="008F0F6D" w:rsidRPr="000D3B90"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u</w:t>
            </w:r>
          </w:p>
        </w:tc>
        <w:tc>
          <w:tcPr>
            <w:tcW w:w="311" w:type="dxa"/>
            <w:tcBorders>
              <w:top w:val="nil"/>
              <w:left w:val="nil"/>
              <w:bottom w:val="single" w:sz="4" w:space="0" w:color="00B0F0"/>
              <w:right w:val="single" w:sz="4" w:space="0" w:color="00B0F0"/>
            </w:tcBorders>
            <w:shd w:val="clear" w:color="auto" w:fill="D9E2F3" w:themeFill="accent1" w:themeFillTint="33"/>
            <w:vAlign w:val="center"/>
          </w:tcPr>
          <w:p w14:paraId="05402131" w14:textId="71E8F03F" w:rsidR="008F0F6D" w:rsidRPr="000D3B90"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N</w:t>
            </w:r>
          </w:p>
        </w:tc>
        <w:tc>
          <w:tcPr>
            <w:tcW w:w="398" w:type="dxa"/>
            <w:tcBorders>
              <w:top w:val="nil"/>
              <w:left w:val="nil"/>
              <w:bottom w:val="single" w:sz="4" w:space="0" w:color="00B0F0"/>
              <w:right w:val="single" w:sz="4" w:space="0" w:color="00B0F0"/>
            </w:tcBorders>
            <w:shd w:val="clear" w:color="auto" w:fill="D9E2F3" w:themeFill="accent1" w:themeFillTint="33"/>
            <w:vAlign w:val="center"/>
          </w:tcPr>
          <w:p w14:paraId="08461312" w14:textId="105586CB" w:rsidR="008F0F6D" w:rsidRPr="000D3B90"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N</w:t>
            </w:r>
          </w:p>
        </w:tc>
        <w:tc>
          <w:tcPr>
            <w:tcW w:w="425" w:type="dxa"/>
            <w:tcBorders>
              <w:top w:val="nil"/>
              <w:left w:val="nil"/>
              <w:bottom w:val="single" w:sz="4" w:space="0" w:color="00B0F0"/>
              <w:right w:val="single" w:sz="4" w:space="0" w:color="00B0F0"/>
            </w:tcBorders>
            <w:shd w:val="clear" w:color="auto" w:fill="D9E2F3" w:themeFill="accent1" w:themeFillTint="33"/>
            <w:vAlign w:val="center"/>
          </w:tcPr>
          <w:p w14:paraId="03564AD9" w14:textId="3C20CE6C" w:rsidR="008F0F6D" w:rsidRPr="000D3B90"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G</w:t>
            </w:r>
            <w:r w:rsidRPr="008F0F6D">
              <w:rPr>
                <w:rFonts w:ascii="Calibri" w:eastAsia="Times New Roman" w:hAnsi="Calibri" w:cs="Calibri"/>
                <w:color w:val="000000"/>
                <w:sz w:val="16"/>
                <w:szCs w:val="16"/>
                <w:lang w:eastAsia="en-GB"/>
              </w:rPr>
              <w:br/>
              <w:t xml:space="preserve"> </w:t>
            </w:r>
            <w:r w:rsidRPr="00D23071">
              <w:rPr>
                <w:rFonts w:ascii="Calibri" w:eastAsia="Times New Roman" w:hAnsi="Calibri" w:cs="Calibri"/>
                <w:color w:val="000000"/>
                <w:sz w:val="14"/>
                <w:szCs w:val="14"/>
                <w:lang w:eastAsia="en-GB"/>
              </w:rPr>
              <w:t>19-22</w:t>
            </w:r>
          </w:p>
        </w:tc>
        <w:tc>
          <w:tcPr>
            <w:tcW w:w="567" w:type="dxa"/>
            <w:tcBorders>
              <w:top w:val="nil"/>
              <w:left w:val="nil"/>
              <w:bottom w:val="single" w:sz="4" w:space="0" w:color="00B0F0"/>
              <w:right w:val="single" w:sz="4" w:space="0" w:color="00B0F0"/>
            </w:tcBorders>
            <w:shd w:val="clear" w:color="auto" w:fill="D9E2F3" w:themeFill="accent1" w:themeFillTint="33"/>
            <w:vAlign w:val="center"/>
          </w:tcPr>
          <w:p w14:paraId="208207E1" w14:textId="27F8C3E2" w:rsidR="008F0F6D" w:rsidRPr="000D3B90"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 xml:space="preserve">G </w:t>
            </w:r>
            <w:r w:rsidR="00F8295D">
              <w:rPr>
                <w:rFonts w:ascii="Calibri" w:eastAsia="Times New Roman" w:hAnsi="Calibri" w:cs="Calibri"/>
                <w:color w:val="000000"/>
                <w:sz w:val="16"/>
                <w:szCs w:val="16"/>
                <w:lang w:eastAsia="en-GB"/>
              </w:rPr>
              <w:t>#</w:t>
            </w:r>
            <w:r w:rsidRPr="00D23071">
              <w:rPr>
                <w:rFonts w:ascii="Calibri" w:eastAsia="Times New Roman" w:hAnsi="Calibri" w:cs="Calibri"/>
                <w:color w:val="000000"/>
                <w:sz w:val="14"/>
                <w:szCs w:val="14"/>
                <w:lang w:eastAsia="en-GB"/>
              </w:rPr>
              <w:t>18</w:t>
            </w:r>
          </w:p>
        </w:tc>
      </w:tr>
      <w:tr w:rsidR="008F0F6D" w:rsidRPr="00E52ADA" w14:paraId="54A6BEF3" w14:textId="77777777" w:rsidTr="00D23071">
        <w:trPr>
          <w:trHeight w:val="530"/>
        </w:trPr>
        <w:tc>
          <w:tcPr>
            <w:tcW w:w="1555" w:type="dxa"/>
            <w:tcBorders>
              <w:top w:val="nil"/>
              <w:left w:val="single" w:sz="4" w:space="0" w:color="00B0F0"/>
              <w:bottom w:val="single" w:sz="4" w:space="0" w:color="00B0F0"/>
              <w:right w:val="single" w:sz="4" w:space="0" w:color="00B0F0"/>
            </w:tcBorders>
            <w:shd w:val="clear" w:color="auto" w:fill="auto"/>
            <w:vAlign w:val="center"/>
          </w:tcPr>
          <w:p w14:paraId="1DAEC6CD" w14:textId="63AD502A" w:rsidR="008F0F6D" w:rsidRPr="00E52ADA" w:rsidRDefault="008F0F6D" w:rsidP="008F0F6D">
            <w:pP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 xml:space="preserve">Use of rituximab to treat </w:t>
            </w:r>
            <w:r w:rsidRPr="008F0F6D">
              <w:rPr>
                <w:rFonts w:ascii="Calibri" w:eastAsia="Times New Roman" w:hAnsi="Calibri" w:cs="Calibri"/>
                <w:color w:val="000000"/>
                <w:sz w:val="16"/>
                <w:szCs w:val="16"/>
                <w:lang w:eastAsia="en-GB"/>
              </w:rPr>
              <w:t>Rheumatoid</w:t>
            </w:r>
            <w:r w:rsidRPr="008F0F6D">
              <w:rPr>
                <w:rFonts w:ascii="Calibri" w:eastAsia="Times New Roman" w:hAnsi="Calibri" w:cs="Calibri"/>
                <w:color w:val="000000"/>
                <w:sz w:val="16"/>
                <w:szCs w:val="16"/>
                <w:lang w:eastAsia="en-GB"/>
              </w:rPr>
              <w:t xml:space="preserve"> Arthritis in a patient with an inadequate response to a </w:t>
            </w:r>
            <w:proofErr w:type="spellStart"/>
            <w:r w:rsidRPr="008F0F6D">
              <w:rPr>
                <w:rFonts w:ascii="Calibri" w:eastAsia="Times New Roman" w:hAnsi="Calibri" w:cs="Calibri"/>
                <w:color w:val="000000"/>
                <w:sz w:val="16"/>
                <w:szCs w:val="16"/>
                <w:lang w:eastAsia="en-GB"/>
              </w:rPr>
              <w:t>tnf</w:t>
            </w:r>
            <w:proofErr w:type="spellEnd"/>
            <w:r w:rsidRPr="008F0F6D">
              <w:rPr>
                <w:rFonts w:ascii="Calibri" w:eastAsia="Times New Roman" w:hAnsi="Calibri" w:cs="Calibri"/>
                <w:color w:val="000000"/>
                <w:sz w:val="16"/>
                <w:szCs w:val="16"/>
                <w:lang w:eastAsia="en-GB"/>
              </w:rPr>
              <w:t>-alpha inhibitor</w:t>
            </w:r>
          </w:p>
        </w:tc>
        <w:tc>
          <w:tcPr>
            <w:tcW w:w="992" w:type="dxa"/>
            <w:tcBorders>
              <w:top w:val="nil"/>
              <w:left w:val="nil"/>
              <w:bottom w:val="single" w:sz="4" w:space="0" w:color="00B0F0"/>
              <w:right w:val="single" w:sz="4" w:space="0" w:color="00B0F0"/>
            </w:tcBorders>
            <w:shd w:val="clear" w:color="auto" w:fill="auto"/>
            <w:vAlign w:val="center"/>
          </w:tcPr>
          <w:p w14:paraId="550D6543" w14:textId="29E5C8F6" w:rsidR="008F0F6D" w:rsidRPr="00E52ADA" w:rsidRDefault="008F0F6D" w:rsidP="008F0F6D">
            <w:pP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Genentech</w:t>
            </w:r>
          </w:p>
        </w:tc>
        <w:tc>
          <w:tcPr>
            <w:tcW w:w="1276" w:type="dxa"/>
            <w:tcBorders>
              <w:top w:val="nil"/>
              <w:left w:val="nil"/>
              <w:bottom w:val="single" w:sz="4" w:space="0" w:color="00B0F0"/>
              <w:right w:val="single" w:sz="4" w:space="0" w:color="00B0F0"/>
            </w:tcBorders>
            <w:shd w:val="clear" w:color="auto" w:fill="auto"/>
            <w:vAlign w:val="center"/>
          </w:tcPr>
          <w:p w14:paraId="7DF29D6B" w14:textId="6F5B3F22" w:rsidR="008F0F6D" w:rsidRPr="00E52ADA" w:rsidRDefault="008F0F6D" w:rsidP="008F0F6D">
            <w:pPr>
              <w:jc w:val="center"/>
              <w:rPr>
                <w:rFonts w:ascii="Calibri" w:eastAsia="Times New Roman" w:hAnsi="Calibri" w:cs="Calibri"/>
                <w:color w:val="0563C1"/>
                <w:sz w:val="14"/>
                <w:szCs w:val="14"/>
                <w:u w:val="single"/>
                <w:lang w:eastAsia="en-GB"/>
              </w:rPr>
            </w:pPr>
            <w:hyperlink r:id="rId19" w:history="1">
              <w:r w:rsidRPr="008F0F6D">
                <w:rPr>
                  <w:rFonts w:ascii="Calibri" w:eastAsia="Times New Roman" w:hAnsi="Calibri" w:cs="Calibri"/>
                  <w:color w:val="0563C1"/>
                  <w:sz w:val="16"/>
                  <w:szCs w:val="16"/>
                  <w:u w:val="single"/>
                  <w:lang w:eastAsia="en-GB"/>
                </w:rPr>
                <w:t>WO2004091657</w:t>
              </w:r>
            </w:hyperlink>
          </w:p>
        </w:tc>
        <w:tc>
          <w:tcPr>
            <w:tcW w:w="992" w:type="dxa"/>
            <w:tcBorders>
              <w:top w:val="nil"/>
              <w:left w:val="nil"/>
              <w:bottom w:val="single" w:sz="4" w:space="0" w:color="00B0F0"/>
              <w:right w:val="single" w:sz="4" w:space="0" w:color="00B0F0"/>
            </w:tcBorders>
            <w:shd w:val="clear" w:color="auto" w:fill="auto"/>
            <w:vAlign w:val="center"/>
          </w:tcPr>
          <w:p w14:paraId="5F8E0928" w14:textId="1A91FD48" w:rsidR="008F0F6D" w:rsidRPr="00E52ADA" w:rsidRDefault="008F0F6D" w:rsidP="008F0F6D">
            <w:pPr>
              <w:jc w:val="center"/>
              <w:rPr>
                <w:rFonts w:ascii="Calibri" w:eastAsia="Times New Roman" w:hAnsi="Calibri" w:cs="Calibri"/>
                <w:color w:val="000000"/>
                <w:sz w:val="14"/>
                <w:szCs w:val="14"/>
                <w:lang w:eastAsia="en-GB"/>
              </w:rPr>
            </w:pPr>
            <w:r w:rsidRPr="008F0F6D">
              <w:rPr>
                <w:rFonts w:ascii="Calibri" w:eastAsia="Times New Roman" w:hAnsi="Calibri" w:cs="Calibri"/>
                <w:color w:val="000000"/>
                <w:sz w:val="16"/>
                <w:szCs w:val="16"/>
                <w:lang w:eastAsia="en-GB"/>
              </w:rPr>
              <w:t>06.04.2024</w:t>
            </w:r>
          </w:p>
        </w:tc>
        <w:tc>
          <w:tcPr>
            <w:tcW w:w="316" w:type="dxa"/>
            <w:tcBorders>
              <w:top w:val="nil"/>
              <w:left w:val="nil"/>
              <w:bottom w:val="single" w:sz="4" w:space="0" w:color="00B0F0"/>
              <w:right w:val="single" w:sz="4" w:space="0" w:color="00B0F0"/>
            </w:tcBorders>
            <w:shd w:val="clear" w:color="auto" w:fill="auto"/>
            <w:vAlign w:val="center"/>
          </w:tcPr>
          <w:p w14:paraId="670223F6" w14:textId="6DAE656E" w:rsidR="008F0F6D" w:rsidRPr="00E52ADA" w:rsidRDefault="008F0F6D" w:rsidP="008F0F6D">
            <w:pPr>
              <w:jc w:val="center"/>
              <w:rPr>
                <w:rFonts w:ascii="Calibri" w:eastAsia="Times New Roman" w:hAnsi="Calibri" w:cs="Calibri"/>
                <w:color w:val="000000"/>
                <w:sz w:val="14"/>
                <w:szCs w:val="14"/>
                <w:lang w:eastAsia="en-GB"/>
              </w:rPr>
            </w:pPr>
            <w:r w:rsidRPr="008F0F6D">
              <w:rPr>
                <w:rFonts w:ascii="Calibri" w:eastAsia="Times New Roman" w:hAnsi="Calibri" w:cs="Calibri"/>
                <w:color w:val="000000"/>
                <w:sz w:val="16"/>
                <w:szCs w:val="16"/>
                <w:lang w:eastAsia="en-GB"/>
              </w:rPr>
              <w:t>.</w:t>
            </w:r>
          </w:p>
        </w:tc>
        <w:tc>
          <w:tcPr>
            <w:tcW w:w="284" w:type="dxa"/>
            <w:tcBorders>
              <w:top w:val="nil"/>
              <w:left w:val="nil"/>
              <w:bottom w:val="single" w:sz="4" w:space="0" w:color="00B0F0"/>
              <w:right w:val="single" w:sz="4" w:space="0" w:color="00B0F0"/>
            </w:tcBorders>
            <w:shd w:val="clear" w:color="auto" w:fill="auto"/>
            <w:vAlign w:val="center"/>
          </w:tcPr>
          <w:p w14:paraId="582A8BCD" w14:textId="56762897" w:rsidR="008F0F6D" w:rsidRPr="00E52ADA" w:rsidRDefault="008F0F6D" w:rsidP="008F0F6D">
            <w:pPr>
              <w:jc w:val="center"/>
              <w:rPr>
                <w:rFonts w:ascii="Calibri" w:eastAsia="Times New Roman" w:hAnsi="Calibri" w:cs="Calibri"/>
                <w:color w:val="000000"/>
                <w:sz w:val="14"/>
                <w:szCs w:val="14"/>
                <w:lang w:eastAsia="en-GB"/>
              </w:rPr>
            </w:pPr>
            <w:r w:rsidRPr="008F0F6D">
              <w:rPr>
                <w:rFonts w:ascii="Calibri" w:eastAsia="Times New Roman" w:hAnsi="Calibri" w:cs="Calibri"/>
                <w:color w:val="000000"/>
                <w:sz w:val="16"/>
                <w:szCs w:val="16"/>
                <w:lang w:eastAsia="en-GB"/>
              </w:rPr>
              <w:t>N</w:t>
            </w:r>
          </w:p>
        </w:tc>
        <w:tc>
          <w:tcPr>
            <w:tcW w:w="283" w:type="dxa"/>
            <w:tcBorders>
              <w:top w:val="nil"/>
              <w:left w:val="nil"/>
              <w:bottom w:val="single" w:sz="4" w:space="0" w:color="00B0F0"/>
              <w:right w:val="single" w:sz="4" w:space="0" w:color="00B0F0"/>
            </w:tcBorders>
            <w:shd w:val="clear" w:color="auto" w:fill="auto"/>
            <w:vAlign w:val="center"/>
          </w:tcPr>
          <w:p w14:paraId="734225D7" w14:textId="0E001DF9" w:rsidR="008F0F6D" w:rsidRPr="00E52ADA" w:rsidRDefault="008F0F6D" w:rsidP="008F0F6D">
            <w:pPr>
              <w:jc w:val="center"/>
              <w:rPr>
                <w:rFonts w:ascii="Calibri" w:eastAsia="Times New Roman" w:hAnsi="Calibri" w:cs="Calibri"/>
                <w:color w:val="000000"/>
                <w:sz w:val="14"/>
                <w:szCs w:val="14"/>
                <w:lang w:eastAsia="en-GB"/>
              </w:rPr>
            </w:pPr>
            <w:r w:rsidRPr="008F0F6D">
              <w:rPr>
                <w:rFonts w:ascii="Calibri" w:eastAsia="Times New Roman" w:hAnsi="Calibri" w:cs="Calibri"/>
                <w:color w:val="000000"/>
                <w:sz w:val="16"/>
                <w:szCs w:val="16"/>
                <w:lang w:eastAsia="en-GB"/>
              </w:rPr>
              <w:t>N</w:t>
            </w:r>
          </w:p>
        </w:tc>
        <w:tc>
          <w:tcPr>
            <w:tcW w:w="393" w:type="dxa"/>
            <w:tcBorders>
              <w:top w:val="nil"/>
              <w:left w:val="nil"/>
              <w:bottom w:val="single" w:sz="4" w:space="0" w:color="00B0F0"/>
              <w:right w:val="single" w:sz="4" w:space="0" w:color="00B0F0"/>
            </w:tcBorders>
            <w:shd w:val="clear" w:color="auto" w:fill="auto"/>
            <w:vAlign w:val="center"/>
          </w:tcPr>
          <w:p w14:paraId="4BB2984C" w14:textId="358A8943" w:rsidR="008F0F6D" w:rsidRPr="00E52ADA" w:rsidRDefault="008F0F6D" w:rsidP="008F0F6D">
            <w:pPr>
              <w:jc w:val="center"/>
              <w:rPr>
                <w:rFonts w:ascii="Calibri" w:eastAsia="Times New Roman" w:hAnsi="Calibri" w:cs="Calibri"/>
                <w:color w:val="000000"/>
                <w:sz w:val="14"/>
                <w:szCs w:val="14"/>
                <w:lang w:eastAsia="en-GB"/>
              </w:rPr>
            </w:pPr>
            <w:r w:rsidRPr="008F0F6D">
              <w:rPr>
                <w:rFonts w:ascii="Calibri" w:eastAsia="Times New Roman" w:hAnsi="Calibri" w:cs="Calibri"/>
                <w:color w:val="000000"/>
                <w:sz w:val="16"/>
                <w:szCs w:val="16"/>
                <w:lang w:eastAsia="en-GB"/>
              </w:rPr>
              <w:t>N*</w:t>
            </w:r>
          </w:p>
        </w:tc>
        <w:tc>
          <w:tcPr>
            <w:tcW w:w="283" w:type="dxa"/>
            <w:tcBorders>
              <w:top w:val="nil"/>
              <w:left w:val="nil"/>
              <w:bottom w:val="single" w:sz="4" w:space="0" w:color="00B0F0"/>
              <w:right w:val="single" w:sz="4" w:space="0" w:color="00B0F0"/>
            </w:tcBorders>
            <w:shd w:val="clear" w:color="auto" w:fill="auto"/>
            <w:vAlign w:val="center"/>
          </w:tcPr>
          <w:p w14:paraId="1D898ABB" w14:textId="1EC0A4D6" w:rsidR="008F0F6D" w:rsidRPr="00E52ADA" w:rsidRDefault="008F0F6D" w:rsidP="008F0F6D">
            <w:pPr>
              <w:jc w:val="center"/>
              <w:rPr>
                <w:rFonts w:ascii="Calibri" w:eastAsia="Times New Roman" w:hAnsi="Calibri" w:cs="Calibri"/>
                <w:color w:val="000000"/>
                <w:sz w:val="14"/>
                <w:szCs w:val="14"/>
                <w:lang w:eastAsia="en-GB"/>
              </w:rPr>
            </w:pPr>
            <w:r w:rsidRPr="008F0F6D">
              <w:rPr>
                <w:rFonts w:ascii="Calibri" w:eastAsia="Times New Roman" w:hAnsi="Calibri" w:cs="Calibri"/>
                <w:color w:val="000000"/>
                <w:sz w:val="16"/>
                <w:szCs w:val="16"/>
                <w:lang w:eastAsia="en-GB"/>
              </w:rPr>
              <w:t>.</w:t>
            </w:r>
          </w:p>
        </w:tc>
        <w:tc>
          <w:tcPr>
            <w:tcW w:w="393" w:type="dxa"/>
            <w:tcBorders>
              <w:top w:val="nil"/>
              <w:left w:val="nil"/>
              <w:bottom w:val="single" w:sz="4" w:space="0" w:color="00B0F0"/>
              <w:right w:val="single" w:sz="4" w:space="0" w:color="00B0F0"/>
            </w:tcBorders>
            <w:shd w:val="clear" w:color="auto" w:fill="auto"/>
            <w:vAlign w:val="center"/>
          </w:tcPr>
          <w:p w14:paraId="409BE9B9" w14:textId="5F8062E2" w:rsidR="008F0F6D" w:rsidRPr="00E52ADA" w:rsidRDefault="008F0F6D" w:rsidP="008F0F6D">
            <w:pPr>
              <w:jc w:val="center"/>
              <w:rPr>
                <w:rFonts w:ascii="Calibri" w:eastAsia="Times New Roman" w:hAnsi="Calibri" w:cs="Calibri"/>
                <w:color w:val="000000"/>
                <w:sz w:val="14"/>
                <w:szCs w:val="14"/>
                <w:lang w:eastAsia="en-GB"/>
              </w:rPr>
            </w:pPr>
            <w:r w:rsidRPr="008F0F6D">
              <w:rPr>
                <w:rFonts w:ascii="Calibri" w:eastAsia="Times New Roman" w:hAnsi="Calibri" w:cs="Calibri"/>
                <w:color w:val="000000"/>
                <w:sz w:val="16"/>
                <w:szCs w:val="16"/>
                <w:lang w:eastAsia="en-GB"/>
              </w:rPr>
              <w:t>G</w:t>
            </w:r>
          </w:p>
        </w:tc>
        <w:tc>
          <w:tcPr>
            <w:tcW w:w="283" w:type="dxa"/>
            <w:tcBorders>
              <w:top w:val="nil"/>
              <w:left w:val="nil"/>
              <w:bottom w:val="single" w:sz="4" w:space="0" w:color="00B0F0"/>
              <w:right w:val="single" w:sz="4" w:space="0" w:color="00B0F0"/>
            </w:tcBorders>
            <w:shd w:val="clear" w:color="auto" w:fill="auto"/>
            <w:vAlign w:val="center"/>
          </w:tcPr>
          <w:p w14:paraId="3862241E" w14:textId="5B5E5A55" w:rsidR="008F0F6D" w:rsidRPr="00E52ADA" w:rsidRDefault="008F0F6D" w:rsidP="008F0F6D">
            <w:pPr>
              <w:jc w:val="center"/>
              <w:rPr>
                <w:rFonts w:ascii="Calibri" w:eastAsia="Times New Roman" w:hAnsi="Calibri" w:cs="Calibri"/>
                <w:color w:val="000000"/>
                <w:sz w:val="14"/>
                <w:szCs w:val="14"/>
                <w:lang w:eastAsia="en-GB"/>
              </w:rPr>
            </w:pPr>
            <w:r w:rsidRPr="008F0F6D">
              <w:rPr>
                <w:rFonts w:ascii="Calibri" w:eastAsia="Times New Roman" w:hAnsi="Calibri" w:cs="Calibri"/>
                <w:color w:val="000000"/>
                <w:sz w:val="16"/>
                <w:szCs w:val="16"/>
                <w:lang w:eastAsia="en-GB"/>
              </w:rPr>
              <w:t>G</w:t>
            </w:r>
          </w:p>
        </w:tc>
        <w:tc>
          <w:tcPr>
            <w:tcW w:w="284" w:type="dxa"/>
            <w:tcBorders>
              <w:top w:val="nil"/>
              <w:left w:val="nil"/>
              <w:bottom w:val="single" w:sz="4" w:space="0" w:color="00B0F0"/>
              <w:right w:val="single" w:sz="4" w:space="0" w:color="00B0F0"/>
            </w:tcBorders>
            <w:shd w:val="clear" w:color="auto" w:fill="auto"/>
            <w:vAlign w:val="center"/>
          </w:tcPr>
          <w:p w14:paraId="2810586F" w14:textId="4DBC4DBD" w:rsidR="008F0F6D" w:rsidRPr="00E52ADA" w:rsidRDefault="008F0F6D" w:rsidP="008F0F6D">
            <w:pPr>
              <w:jc w:val="center"/>
              <w:rPr>
                <w:rFonts w:ascii="Calibri" w:eastAsia="Times New Roman" w:hAnsi="Calibri" w:cs="Calibri"/>
                <w:color w:val="000000"/>
                <w:sz w:val="14"/>
                <w:szCs w:val="14"/>
                <w:lang w:eastAsia="en-GB"/>
              </w:rPr>
            </w:pPr>
            <w:r w:rsidRPr="008F0F6D">
              <w:rPr>
                <w:rFonts w:ascii="Calibri" w:eastAsia="Times New Roman" w:hAnsi="Calibri" w:cs="Calibri"/>
                <w:color w:val="000000"/>
                <w:sz w:val="16"/>
                <w:szCs w:val="16"/>
                <w:lang w:eastAsia="en-GB"/>
              </w:rPr>
              <w:t>G</w:t>
            </w:r>
          </w:p>
        </w:tc>
        <w:tc>
          <w:tcPr>
            <w:tcW w:w="283" w:type="dxa"/>
            <w:tcBorders>
              <w:top w:val="nil"/>
              <w:left w:val="nil"/>
              <w:bottom w:val="single" w:sz="4" w:space="0" w:color="00B0F0"/>
              <w:right w:val="single" w:sz="4" w:space="0" w:color="00B0F0"/>
            </w:tcBorders>
            <w:shd w:val="clear" w:color="auto" w:fill="auto"/>
            <w:vAlign w:val="center"/>
          </w:tcPr>
          <w:p w14:paraId="161D6362" w14:textId="4BFF23DA" w:rsidR="008F0F6D" w:rsidRPr="00E52ADA" w:rsidRDefault="008F0F6D" w:rsidP="008F0F6D">
            <w:pPr>
              <w:jc w:val="center"/>
              <w:rPr>
                <w:rFonts w:ascii="Calibri" w:eastAsia="Times New Roman" w:hAnsi="Calibri" w:cs="Calibri"/>
                <w:color w:val="000000"/>
                <w:sz w:val="14"/>
                <w:szCs w:val="14"/>
                <w:lang w:eastAsia="en-GB"/>
              </w:rPr>
            </w:pPr>
            <w:r w:rsidRPr="008F0F6D">
              <w:rPr>
                <w:rFonts w:ascii="Calibri" w:eastAsia="Times New Roman" w:hAnsi="Calibri" w:cs="Calibri"/>
                <w:color w:val="000000"/>
                <w:sz w:val="16"/>
                <w:szCs w:val="16"/>
                <w:lang w:eastAsia="en-GB"/>
              </w:rPr>
              <w:t>.</w:t>
            </w:r>
          </w:p>
        </w:tc>
        <w:tc>
          <w:tcPr>
            <w:tcW w:w="567" w:type="dxa"/>
            <w:tcBorders>
              <w:top w:val="nil"/>
              <w:left w:val="nil"/>
              <w:bottom w:val="single" w:sz="4" w:space="0" w:color="00B0F0"/>
              <w:right w:val="single" w:sz="4" w:space="0" w:color="00B0F0"/>
            </w:tcBorders>
            <w:shd w:val="clear" w:color="auto" w:fill="auto"/>
            <w:vAlign w:val="center"/>
          </w:tcPr>
          <w:p w14:paraId="007A5DE7" w14:textId="160F3405" w:rsidR="008F0F6D" w:rsidRPr="00E52ADA" w:rsidRDefault="008F0F6D" w:rsidP="008F0F6D">
            <w:pPr>
              <w:jc w:val="center"/>
              <w:rPr>
                <w:rFonts w:ascii="Calibri" w:eastAsia="Times New Roman" w:hAnsi="Calibri" w:cs="Calibri"/>
                <w:color w:val="000000"/>
                <w:sz w:val="14"/>
                <w:szCs w:val="14"/>
                <w:lang w:eastAsia="en-GB"/>
              </w:rPr>
            </w:pPr>
            <w:r w:rsidRPr="008F0F6D">
              <w:rPr>
                <w:rFonts w:ascii="Calibri" w:eastAsia="Times New Roman" w:hAnsi="Calibri" w:cs="Calibri"/>
                <w:color w:val="000000"/>
                <w:sz w:val="16"/>
                <w:szCs w:val="16"/>
                <w:lang w:eastAsia="en-GB"/>
              </w:rPr>
              <w:t>G</w:t>
            </w:r>
          </w:p>
        </w:tc>
        <w:tc>
          <w:tcPr>
            <w:tcW w:w="283" w:type="dxa"/>
            <w:tcBorders>
              <w:top w:val="nil"/>
              <w:left w:val="nil"/>
              <w:bottom w:val="single" w:sz="4" w:space="0" w:color="00B0F0"/>
              <w:right w:val="single" w:sz="4" w:space="0" w:color="00B0F0"/>
            </w:tcBorders>
            <w:shd w:val="clear" w:color="auto" w:fill="auto"/>
            <w:vAlign w:val="center"/>
          </w:tcPr>
          <w:p w14:paraId="71711C57" w14:textId="604B64C7" w:rsidR="008F0F6D" w:rsidRPr="00E52ADA" w:rsidRDefault="008F0F6D" w:rsidP="008F0F6D">
            <w:pPr>
              <w:jc w:val="center"/>
              <w:rPr>
                <w:rFonts w:ascii="Calibri" w:eastAsia="Times New Roman" w:hAnsi="Calibri" w:cs="Calibri"/>
                <w:color w:val="000000"/>
                <w:sz w:val="14"/>
                <w:szCs w:val="14"/>
                <w:lang w:eastAsia="en-GB"/>
              </w:rPr>
            </w:pPr>
            <w:r w:rsidRPr="008F0F6D">
              <w:rPr>
                <w:rFonts w:ascii="Calibri" w:eastAsia="Times New Roman" w:hAnsi="Calibri" w:cs="Calibri"/>
                <w:color w:val="000000"/>
                <w:sz w:val="16"/>
                <w:szCs w:val="16"/>
                <w:lang w:eastAsia="en-GB"/>
              </w:rPr>
              <w:t>.</w:t>
            </w:r>
          </w:p>
        </w:tc>
        <w:tc>
          <w:tcPr>
            <w:tcW w:w="284" w:type="dxa"/>
            <w:tcBorders>
              <w:top w:val="nil"/>
              <w:left w:val="nil"/>
              <w:bottom w:val="single" w:sz="4" w:space="0" w:color="00B0F0"/>
              <w:right w:val="single" w:sz="4" w:space="0" w:color="00B0F0"/>
            </w:tcBorders>
            <w:shd w:val="clear" w:color="auto" w:fill="auto"/>
            <w:vAlign w:val="center"/>
          </w:tcPr>
          <w:p w14:paraId="1B592301" w14:textId="476612A4" w:rsidR="008F0F6D" w:rsidRPr="00E52ADA" w:rsidRDefault="008F0F6D" w:rsidP="008F0F6D">
            <w:pPr>
              <w:jc w:val="center"/>
              <w:rPr>
                <w:rFonts w:ascii="Calibri" w:eastAsia="Times New Roman" w:hAnsi="Calibri" w:cs="Calibri"/>
                <w:color w:val="000000"/>
                <w:sz w:val="14"/>
                <w:szCs w:val="14"/>
                <w:lang w:eastAsia="en-GB"/>
              </w:rPr>
            </w:pPr>
            <w:r w:rsidRPr="008F0F6D">
              <w:rPr>
                <w:rFonts w:ascii="Calibri" w:eastAsia="Times New Roman" w:hAnsi="Calibri" w:cs="Calibri"/>
                <w:color w:val="000000"/>
                <w:sz w:val="16"/>
                <w:szCs w:val="16"/>
                <w:lang w:eastAsia="en-GB"/>
              </w:rPr>
              <w:t>G</w:t>
            </w:r>
          </w:p>
        </w:tc>
        <w:tc>
          <w:tcPr>
            <w:tcW w:w="311" w:type="dxa"/>
            <w:tcBorders>
              <w:top w:val="nil"/>
              <w:left w:val="nil"/>
              <w:bottom w:val="single" w:sz="4" w:space="0" w:color="00B0F0"/>
              <w:right w:val="single" w:sz="4" w:space="0" w:color="00B0F0"/>
            </w:tcBorders>
            <w:shd w:val="clear" w:color="auto" w:fill="auto"/>
            <w:vAlign w:val="center"/>
          </w:tcPr>
          <w:p w14:paraId="45A0A3DF" w14:textId="31E5EA15" w:rsidR="008F0F6D" w:rsidRPr="00E52ADA" w:rsidRDefault="008F0F6D" w:rsidP="008F0F6D">
            <w:pPr>
              <w:jc w:val="center"/>
              <w:rPr>
                <w:rFonts w:ascii="Calibri" w:eastAsia="Times New Roman" w:hAnsi="Calibri" w:cs="Calibri"/>
                <w:color w:val="000000"/>
                <w:sz w:val="14"/>
                <w:szCs w:val="14"/>
                <w:lang w:eastAsia="en-GB"/>
              </w:rPr>
            </w:pPr>
            <w:r w:rsidRPr="008F0F6D">
              <w:rPr>
                <w:rFonts w:ascii="Calibri" w:eastAsia="Times New Roman" w:hAnsi="Calibri" w:cs="Calibri"/>
                <w:color w:val="000000"/>
                <w:sz w:val="16"/>
                <w:szCs w:val="16"/>
                <w:lang w:eastAsia="en-GB"/>
              </w:rPr>
              <w:t>G</w:t>
            </w:r>
          </w:p>
        </w:tc>
        <w:tc>
          <w:tcPr>
            <w:tcW w:w="398" w:type="dxa"/>
            <w:tcBorders>
              <w:top w:val="nil"/>
              <w:left w:val="nil"/>
              <w:bottom w:val="single" w:sz="4" w:space="0" w:color="00B0F0"/>
              <w:right w:val="single" w:sz="4" w:space="0" w:color="00B0F0"/>
            </w:tcBorders>
            <w:shd w:val="clear" w:color="auto" w:fill="auto"/>
            <w:vAlign w:val="center"/>
          </w:tcPr>
          <w:p w14:paraId="3EBB78EE" w14:textId="5C51EC90" w:rsidR="008F0F6D" w:rsidRPr="00E52ADA" w:rsidRDefault="008F0F6D" w:rsidP="008F0F6D">
            <w:pPr>
              <w:jc w:val="center"/>
              <w:rPr>
                <w:rFonts w:ascii="Calibri" w:eastAsia="Times New Roman" w:hAnsi="Calibri" w:cs="Calibri"/>
                <w:color w:val="000000"/>
                <w:sz w:val="14"/>
                <w:szCs w:val="14"/>
                <w:lang w:eastAsia="en-GB"/>
              </w:rPr>
            </w:pPr>
            <w:r w:rsidRPr="008F0F6D">
              <w:rPr>
                <w:rFonts w:ascii="Calibri" w:eastAsia="Times New Roman" w:hAnsi="Calibri" w:cs="Calibri"/>
                <w:color w:val="000000"/>
                <w:sz w:val="16"/>
                <w:szCs w:val="16"/>
                <w:lang w:eastAsia="en-GB"/>
              </w:rPr>
              <w:t>G</w:t>
            </w:r>
          </w:p>
        </w:tc>
        <w:tc>
          <w:tcPr>
            <w:tcW w:w="425" w:type="dxa"/>
            <w:tcBorders>
              <w:top w:val="nil"/>
              <w:left w:val="nil"/>
              <w:bottom w:val="single" w:sz="4" w:space="0" w:color="00B0F0"/>
              <w:right w:val="single" w:sz="4" w:space="0" w:color="00B0F0"/>
            </w:tcBorders>
            <w:shd w:val="clear" w:color="auto" w:fill="auto"/>
            <w:vAlign w:val="center"/>
          </w:tcPr>
          <w:p w14:paraId="391B10E9" w14:textId="4DED2E59" w:rsidR="008F0F6D" w:rsidRPr="00E52ADA" w:rsidRDefault="008F0F6D" w:rsidP="008F0F6D">
            <w:pPr>
              <w:jc w:val="center"/>
              <w:rPr>
                <w:rFonts w:ascii="Calibri" w:eastAsia="Times New Roman" w:hAnsi="Calibri" w:cs="Calibri"/>
                <w:color w:val="000000"/>
                <w:sz w:val="14"/>
                <w:szCs w:val="14"/>
                <w:lang w:eastAsia="en-GB"/>
              </w:rPr>
            </w:pPr>
            <w:r w:rsidRPr="008F0F6D">
              <w:rPr>
                <w:rFonts w:ascii="Calibri" w:eastAsia="Times New Roman" w:hAnsi="Calibri" w:cs="Calibri"/>
                <w:color w:val="000000"/>
                <w:sz w:val="16"/>
                <w:szCs w:val="16"/>
                <w:lang w:eastAsia="en-GB"/>
              </w:rPr>
              <w:t>G</w:t>
            </w:r>
          </w:p>
        </w:tc>
        <w:tc>
          <w:tcPr>
            <w:tcW w:w="567" w:type="dxa"/>
            <w:tcBorders>
              <w:top w:val="nil"/>
              <w:left w:val="nil"/>
              <w:bottom w:val="single" w:sz="4" w:space="0" w:color="00B0F0"/>
              <w:right w:val="single" w:sz="4" w:space="0" w:color="00B0F0"/>
            </w:tcBorders>
            <w:shd w:val="clear" w:color="auto" w:fill="auto"/>
            <w:vAlign w:val="center"/>
          </w:tcPr>
          <w:p w14:paraId="5E649B4D" w14:textId="1F17E49A" w:rsidR="008F0F6D" w:rsidRPr="00E52ADA" w:rsidRDefault="008F0F6D" w:rsidP="008F0F6D">
            <w:pPr>
              <w:jc w:val="center"/>
              <w:rPr>
                <w:rFonts w:ascii="Calibri" w:eastAsia="Times New Roman" w:hAnsi="Calibri" w:cs="Calibri"/>
                <w:color w:val="000000"/>
                <w:sz w:val="14"/>
                <w:szCs w:val="14"/>
                <w:lang w:eastAsia="en-GB"/>
              </w:rPr>
            </w:pPr>
            <w:r w:rsidRPr="008F0F6D">
              <w:rPr>
                <w:rFonts w:ascii="Calibri" w:eastAsia="Times New Roman" w:hAnsi="Calibri" w:cs="Calibri"/>
                <w:color w:val="000000"/>
                <w:sz w:val="16"/>
                <w:szCs w:val="16"/>
                <w:lang w:eastAsia="en-GB"/>
              </w:rPr>
              <w:t>N</w:t>
            </w:r>
          </w:p>
        </w:tc>
      </w:tr>
      <w:tr w:rsidR="008F0F6D" w:rsidRPr="00E52ADA" w14:paraId="79BB79C0" w14:textId="77777777" w:rsidTr="00D23071">
        <w:trPr>
          <w:trHeight w:val="530"/>
        </w:trPr>
        <w:tc>
          <w:tcPr>
            <w:tcW w:w="1555" w:type="dxa"/>
            <w:tcBorders>
              <w:top w:val="nil"/>
              <w:left w:val="single" w:sz="4" w:space="0" w:color="00B0F0"/>
              <w:bottom w:val="single" w:sz="4" w:space="0" w:color="00B0F0"/>
              <w:right w:val="single" w:sz="4" w:space="0" w:color="00B0F0"/>
            </w:tcBorders>
            <w:shd w:val="clear" w:color="auto" w:fill="auto"/>
            <w:vAlign w:val="center"/>
          </w:tcPr>
          <w:p w14:paraId="1BF85249" w14:textId="72A99A5F" w:rsidR="008F0F6D" w:rsidRPr="00E52ADA" w:rsidRDefault="008F0F6D" w:rsidP="008F0F6D">
            <w:pP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 xml:space="preserve">Method for treating joint damage </w:t>
            </w:r>
          </w:p>
        </w:tc>
        <w:tc>
          <w:tcPr>
            <w:tcW w:w="992" w:type="dxa"/>
            <w:tcBorders>
              <w:top w:val="nil"/>
              <w:left w:val="nil"/>
              <w:bottom w:val="single" w:sz="4" w:space="0" w:color="00B0F0"/>
              <w:right w:val="single" w:sz="4" w:space="0" w:color="00B0F0"/>
            </w:tcBorders>
            <w:shd w:val="clear" w:color="auto" w:fill="auto"/>
            <w:vAlign w:val="center"/>
          </w:tcPr>
          <w:p w14:paraId="2079847A" w14:textId="6F9411B7" w:rsidR="008F0F6D" w:rsidRPr="00E52ADA" w:rsidRDefault="008F0F6D" w:rsidP="008F0F6D">
            <w:pP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Roche; Biogen; IDEC pharmaceuticals</w:t>
            </w:r>
          </w:p>
        </w:tc>
        <w:tc>
          <w:tcPr>
            <w:tcW w:w="1276" w:type="dxa"/>
            <w:tcBorders>
              <w:top w:val="nil"/>
              <w:left w:val="nil"/>
              <w:bottom w:val="single" w:sz="4" w:space="0" w:color="00B0F0"/>
              <w:right w:val="single" w:sz="4" w:space="0" w:color="00B0F0"/>
            </w:tcBorders>
            <w:shd w:val="clear" w:color="auto" w:fill="auto"/>
            <w:vAlign w:val="center"/>
          </w:tcPr>
          <w:p w14:paraId="70DBFA82" w14:textId="1E788634" w:rsidR="008F0F6D" w:rsidRPr="00E52ADA" w:rsidRDefault="008F0F6D" w:rsidP="008F0F6D">
            <w:pPr>
              <w:jc w:val="center"/>
              <w:rPr>
                <w:rFonts w:ascii="Calibri" w:eastAsia="Times New Roman" w:hAnsi="Calibri" w:cs="Calibri"/>
                <w:color w:val="0563C1"/>
                <w:sz w:val="14"/>
                <w:szCs w:val="14"/>
                <w:u w:val="single"/>
                <w:lang w:eastAsia="en-GB"/>
              </w:rPr>
            </w:pPr>
            <w:hyperlink r:id="rId20" w:history="1">
              <w:r w:rsidRPr="008F0F6D">
                <w:rPr>
                  <w:rFonts w:ascii="Calibri" w:eastAsia="Times New Roman" w:hAnsi="Calibri" w:cs="Calibri"/>
                  <w:color w:val="0563C1"/>
                  <w:sz w:val="16"/>
                  <w:szCs w:val="16"/>
                  <w:u w:val="single"/>
                  <w:lang w:eastAsia="en-GB"/>
                </w:rPr>
                <w:t>WO2007059188</w:t>
              </w:r>
            </w:hyperlink>
          </w:p>
        </w:tc>
        <w:tc>
          <w:tcPr>
            <w:tcW w:w="992" w:type="dxa"/>
            <w:tcBorders>
              <w:top w:val="nil"/>
              <w:left w:val="nil"/>
              <w:bottom w:val="single" w:sz="4" w:space="0" w:color="00B0F0"/>
              <w:right w:val="single" w:sz="4" w:space="0" w:color="00B0F0"/>
            </w:tcBorders>
            <w:shd w:val="clear" w:color="auto" w:fill="auto"/>
            <w:vAlign w:val="center"/>
          </w:tcPr>
          <w:p w14:paraId="4226444A" w14:textId="10C141F3" w:rsidR="008F0F6D" w:rsidRPr="00E52ADA" w:rsidRDefault="008F0F6D" w:rsidP="008F0F6D">
            <w:pPr>
              <w:jc w:val="center"/>
              <w:rPr>
                <w:rFonts w:ascii="Calibri" w:eastAsia="Times New Roman" w:hAnsi="Calibri" w:cs="Calibri"/>
                <w:color w:val="000000"/>
                <w:sz w:val="14"/>
                <w:szCs w:val="14"/>
                <w:lang w:eastAsia="en-GB"/>
              </w:rPr>
            </w:pPr>
            <w:r w:rsidRPr="008F0F6D">
              <w:rPr>
                <w:rFonts w:ascii="Calibri" w:eastAsia="Times New Roman" w:hAnsi="Calibri" w:cs="Calibri"/>
                <w:color w:val="000000"/>
                <w:sz w:val="16"/>
                <w:szCs w:val="16"/>
                <w:lang w:eastAsia="en-GB"/>
              </w:rPr>
              <w:t>14.12.2026</w:t>
            </w:r>
          </w:p>
        </w:tc>
        <w:tc>
          <w:tcPr>
            <w:tcW w:w="316" w:type="dxa"/>
            <w:tcBorders>
              <w:top w:val="nil"/>
              <w:left w:val="nil"/>
              <w:bottom w:val="single" w:sz="4" w:space="0" w:color="00B0F0"/>
              <w:right w:val="single" w:sz="4" w:space="0" w:color="00B0F0"/>
            </w:tcBorders>
            <w:shd w:val="clear" w:color="auto" w:fill="auto"/>
            <w:vAlign w:val="center"/>
          </w:tcPr>
          <w:p w14:paraId="5116967C" w14:textId="610BBE93" w:rsidR="008F0F6D" w:rsidRPr="00E52ADA" w:rsidRDefault="008F0F6D" w:rsidP="008F0F6D">
            <w:pPr>
              <w:jc w:val="center"/>
              <w:rPr>
                <w:rFonts w:ascii="Calibri" w:eastAsia="Times New Roman" w:hAnsi="Calibri" w:cs="Calibri"/>
                <w:color w:val="000000"/>
                <w:sz w:val="14"/>
                <w:szCs w:val="14"/>
                <w:lang w:eastAsia="en-GB"/>
              </w:rPr>
            </w:pPr>
            <w:r w:rsidRPr="008F0F6D">
              <w:rPr>
                <w:rFonts w:ascii="Calibri" w:eastAsia="Times New Roman" w:hAnsi="Calibri" w:cs="Calibri"/>
                <w:color w:val="000000"/>
                <w:sz w:val="16"/>
                <w:szCs w:val="16"/>
                <w:lang w:eastAsia="en-GB"/>
              </w:rPr>
              <w:t>.</w:t>
            </w:r>
          </w:p>
        </w:tc>
        <w:tc>
          <w:tcPr>
            <w:tcW w:w="284" w:type="dxa"/>
            <w:tcBorders>
              <w:top w:val="nil"/>
              <w:left w:val="nil"/>
              <w:bottom w:val="single" w:sz="4" w:space="0" w:color="00B0F0"/>
              <w:right w:val="single" w:sz="4" w:space="0" w:color="00B0F0"/>
            </w:tcBorders>
            <w:shd w:val="clear" w:color="auto" w:fill="auto"/>
            <w:vAlign w:val="center"/>
          </w:tcPr>
          <w:p w14:paraId="6A97F773" w14:textId="1A9AE931" w:rsidR="008F0F6D" w:rsidRPr="00E52ADA" w:rsidRDefault="008F0F6D" w:rsidP="008F0F6D">
            <w:pPr>
              <w:jc w:val="center"/>
              <w:rPr>
                <w:rFonts w:ascii="Calibri" w:eastAsia="Times New Roman" w:hAnsi="Calibri" w:cs="Calibri"/>
                <w:color w:val="000000"/>
                <w:sz w:val="14"/>
                <w:szCs w:val="14"/>
                <w:lang w:eastAsia="en-GB"/>
              </w:rPr>
            </w:pPr>
            <w:r w:rsidRPr="008F0F6D">
              <w:rPr>
                <w:rFonts w:ascii="Calibri" w:eastAsia="Times New Roman" w:hAnsi="Calibri" w:cs="Calibri"/>
                <w:color w:val="000000"/>
                <w:sz w:val="16"/>
                <w:szCs w:val="16"/>
                <w:lang w:eastAsia="en-GB"/>
              </w:rPr>
              <w:t>N</w:t>
            </w:r>
          </w:p>
        </w:tc>
        <w:tc>
          <w:tcPr>
            <w:tcW w:w="283" w:type="dxa"/>
            <w:tcBorders>
              <w:top w:val="nil"/>
              <w:left w:val="nil"/>
              <w:bottom w:val="single" w:sz="4" w:space="0" w:color="00B0F0"/>
              <w:right w:val="single" w:sz="4" w:space="0" w:color="00B0F0"/>
            </w:tcBorders>
            <w:shd w:val="clear" w:color="auto" w:fill="auto"/>
            <w:vAlign w:val="center"/>
          </w:tcPr>
          <w:p w14:paraId="62FCDFE6" w14:textId="43F0C3D5" w:rsidR="008F0F6D" w:rsidRPr="00E52ADA" w:rsidRDefault="008F0F6D" w:rsidP="008F0F6D">
            <w:pPr>
              <w:jc w:val="center"/>
              <w:rPr>
                <w:rFonts w:ascii="Calibri" w:eastAsia="Times New Roman" w:hAnsi="Calibri" w:cs="Calibri"/>
                <w:color w:val="000000"/>
                <w:sz w:val="14"/>
                <w:szCs w:val="14"/>
                <w:lang w:eastAsia="en-GB"/>
              </w:rPr>
            </w:pPr>
            <w:r w:rsidRPr="008F0F6D">
              <w:rPr>
                <w:rFonts w:ascii="Calibri" w:eastAsia="Times New Roman" w:hAnsi="Calibri" w:cs="Calibri"/>
                <w:color w:val="000000"/>
                <w:sz w:val="16"/>
                <w:szCs w:val="16"/>
                <w:lang w:eastAsia="en-GB"/>
              </w:rPr>
              <w:t>N</w:t>
            </w:r>
          </w:p>
        </w:tc>
        <w:tc>
          <w:tcPr>
            <w:tcW w:w="393" w:type="dxa"/>
            <w:tcBorders>
              <w:top w:val="nil"/>
              <w:left w:val="nil"/>
              <w:bottom w:val="single" w:sz="4" w:space="0" w:color="00B0F0"/>
              <w:right w:val="single" w:sz="4" w:space="0" w:color="00B0F0"/>
            </w:tcBorders>
            <w:shd w:val="clear" w:color="auto" w:fill="auto"/>
            <w:vAlign w:val="center"/>
          </w:tcPr>
          <w:p w14:paraId="1A2674B1" w14:textId="0695A3B7" w:rsidR="008F0F6D" w:rsidRPr="00E52ADA" w:rsidRDefault="008F0F6D" w:rsidP="008F0F6D">
            <w:pPr>
              <w:jc w:val="center"/>
              <w:rPr>
                <w:rFonts w:ascii="Calibri" w:eastAsia="Times New Roman" w:hAnsi="Calibri" w:cs="Calibri"/>
                <w:color w:val="000000"/>
                <w:sz w:val="14"/>
                <w:szCs w:val="14"/>
                <w:lang w:eastAsia="en-GB"/>
              </w:rPr>
            </w:pPr>
            <w:r w:rsidRPr="008F0F6D">
              <w:rPr>
                <w:rFonts w:ascii="Calibri" w:eastAsia="Times New Roman" w:hAnsi="Calibri" w:cs="Calibri"/>
                <w:color w:val="000000"/>
                <w:sz w:val="16"/>
                <w:szCs w:val="16"/>
                <w:lang w:eastAsia="en-GB"/>
              </w:rPr>
              <w:t>.</w:t>
            </w:r>
          </w:p>
        </w:tc>
        <w:tc>
          <w:tcPr>
            <w:tcW w:w="283" w:type="dxa"/>
            <w:tcBorders>
              <w:top w:val="nil"/>
              <w:left w:val="nil"/>
              <w:bottom w:val="single" w:sz="4" w:space="0" w:color="00B0F0"/>
              <w:right w:val="single" w:sz="4" w:space="0" w:color="00B0F0"/>
            </w:tcBorders>
            <w:shd w:val="clear" w:color="auto" w:fill="auto"/>
            <w:vAlign w:val="center"/>
          </w:tcPr>
          <w:p w14:paraId="505760A0" w14:textId="35B65515" w:rsidR="008F0F6D" w:rsidRPr="00E52ADA" w:rsidRDefault="008F0F6D" w:rsidP="008F0F6D">
            <w:pPr>
              <w:jc w:val="center"/>
              <w:rPr>
                <w:rFonts w:ascii="Calibri" w:eastAsia="Times New Roman" w:hAnsi="Calibri" w:cs="Calibri"/>
                <w:color w:val="000000"/>
                <w:sz w:val="14"/>
                <w:szCs w:val="14"/>
                <w:lang w:eastAsia="en-GB"/>
              </w:rPr>
            </w:pPr>
            <w:r w:rsidRPr="008F0F6D">
              <w:rPr>
                <w:rFonts w:ascii="Calibri" w:eastAsia="Times New Roman" w:hAnsi="Calibri" w:cs="Calibri"/>
                <w:color w:val="000000"/>
                <w:sz w:val="16"/>
                <w:szCs w:val="16"/>
                <w:lang w:eastAsia="en-GB"/>
              </w:rPr>
              <w:t>.</w:t>
            </w:r>
          </w:p>
        </w:tc>
        <w:tc>
          <w:tcPr>
            <w:tcW w:w="393" w:type="dxa"/>
            <w:tcBorders>
              <w:top w:val="nil"/>
              <w:left w:val="nil"/>
              <w:bottom w:val="single" w:sz="4" w:space="0" w:color="00B0F0"/>
              <w:right w:val="single" w:sz="4" w:space="0" w:color="00B0F0"/>
            </w:tcBorders>
            <w:shd w:val="clear" w:color="auto" w:fill="auto"/>
            <w:vAlign w:val="center"/>
          </w:tcPr>
          <w:p w14:paraId="4322A80D" w14:textId="2EEAE9E9" w:rsidR="008F0F6D" w:rsidRPr="00E52ADA" w:rsidRDefault="008F0F6D" w:rsidP="008F0F6D">
            <w:pPr>
              <w:jc w:val="center"/>
              <w:rPr>
                <w:rFonts w:ascii="Calibri" w:eastAsia="Times New Roman" w:hAnsi="Calibri" w:cs="Calibri"/>
                <w:color w:val="000000"/>
                <w:sz w:val="14"/>
                <w:szCs w:val="14"/>
                <w:lang w:eastAsia="en-GB"/>
              </w:rPr>
            </w:pPr>
            <w:r w:rsidRPr="008F0F6D">
              <w:rPr>
                <w:rFonts w:ascii="Calibri" w:eastAsia="Times New Roman" w:hAnsi="Calibri" w:cs="Calibri"/>
                <w:color w:val="000000"/>
                <w:sz w:val="16"/>
                <w:szCs w:val="16"/>
                <w:lang w:eastAsia="en-GB"/>
              </w:rPr>
              <w:t>N</w:t>
            </w:r>
          </w:p>
        </w:tc>
        <w:tc>
          <w:tcPr>
            <w:tcW w:w="283" w:type="dxa"/>
            <w:tcBorders>
              <w:top w:val="nil"/>
              <w:left w:val="nil"/>
              <w:bottom w:val="single" w:sz="4" w:space="0" w:color="00B0F0"/>
              <w:right w:val="single" w:sz="4" w:space="0" w:color="00B0F0"/>
            </w:tcBorders>
            <w:shd w:val="clear" w:color="auto" w:fill="auto"/>
            <w:vAlign w:val="center"/>
          </w:tcPr>
          <w:p w14:paraId="2395D0F8" w14:textId="051C5CF9" w:rsidR="008F0F6D" w:rsidRPr="00E52ADA" w:rsidRDefault="008F0F6D" w:rsidP="008F0F6D">
            <w:pPr>
              <w:jc w:val="center"/>
              <w:rPr>
                <w:rFonts w:ascii="Calibri" w:eastAsia="Times New Roman" w:hAnsi="Calibri" w:cs="Calibri"/>
                <w:color w:val="000000"/>
                <w:sz w:val="14"/>
                <w:szCs w:val="14"/>
                <w:lang w:eastAsia="en-GB"/>
              </w:rPr>
            </w:pPr>
            <w:r w:rsidRPr="008F0F6D">
              <w:rPr>
                <w:rFonts w:ascii="Calibri" w:eastAsia="Times New Roman" w:hAnsi="Calibri" w:cs="Calibri"/>
                <w:color w:val="000000"/>
                <w:sz w:val="16"/>
                <w:szCs w:val="16"/>
                <w:lang w:eastAsia="en-GB"/>
              </w:rPr>
              <w:t>N</w:t>
            </w:r>
          </w:p>
        </w:tc>
        <w:tc>
          <w:tcPr>
            <w:tcW w:w="284" w:type="dxa"/>
            <w:tcBorders>
              <w:top w:val="nil"/>
              <w:left w:val="nil"/>
              <w:bottom w:val="single" w:sz="4" w:space="0" w:color="00B0F0"/>
              <w:right w:val="single" w:sz="4" w:space="0" w:color="00B0F0"/>
            </w:tcBorders>
            <w:shd w:val="clear" w:color="auto" w:fill="auto"/>
            <w:vAlign w:val="center"/>
          </w:tcPr>
          <w:p w14:paraId="457E7031" w14:textId="2C278151" w:rsidR="008F0F6D" w:rsidRPr="00E52ADA" w:rsidRDefault="008F0F6D" w:rsidP="008F0F6D">
            <w:pPr>
              <w:jc w:val="center"/>
              <w:rPr>
                <w:rFonts w:ascii="Calibri" w:eastAsia="Times New Roman" w:hAnsi="Calibri" w:cs="Calibri"/>
                <w:color w:val="000000"/>
                <w:sz w:val="14"/>
                <w:szCs w:val="14"/>
                <w:lang w:eastAsia="en-GB"/>
              </w:rPr>
            </w:pPr>
            <w:r w:rsidRPr="008F0F6D">
              <w:rPr>
                <w:rFonts w:ascii="Calibri" w:eastAsia="Times New Roman" w:hAnsi="Calibri" w:cs="Calibri"/>
                <w:color w:val="000000"/>
                <w:sz w:val="16"/>
                <w:szCs w:val="16"/>
                <w:lang w:eastAsia="en-GB"/>
              </w:rPr>
              <w:t>G</w:t>
            </w:r>
          </w:p>
        </w:tc>
        <w:tc>
          <w:tcPr>
            <w:tcW w:w="283" w:type="dxa"/>
            <w:tcBorders>
              <w:top w:val="nil"/>
              <w:left w:val="nil"/>
              <w:bottom w:val="single" w:sz="4" w:space="0" w:color="00B0F0"/>
              <w:right w:val="single" w:sz="4" w:space="0" w:color="00B0F0"/>
            </w:tcBorders>
            <w:shd w:val="clear" w:color="auto" w:fill="auto"/>
            <w:vAlign w:val="center"/>
          </w:tcPr>
          <w:p w14:paraId="1EA2E730" w14:textId="0298D77F" w:rsidR="008F0F6D" w:rsidRPr="00E52ADA" w:rsidRDefault="008F0F6D" w:rsidP="008F0F6D">
            <w:pPr>
              <w:jc w:val="center"/>
              <w:rPr>
                <w:rFonts w:ascii="Calibri" w:eastAsia="Times New Roman" w:hAnsi="Calibri" w:cs="Calibri"/>
                <w:color w:val="000000"/>
                <w:sz w:val="14"/>
                <w:szCs w:val="14"/>
                <w:lang w:eastAsia="en-GB"/>
              </w:rPr>
            </w:pPr>
            <w:r w:rsidRPr="008F0F6D">
              <w:rPr>
                <w:rFonts w:ascii="Calibri" w:eastAsia="Times New Roman" w:hAnsi="Calibri" w:cs="Calibri"/>
                <w:color w:val="000000"/>
                <w:sz w:val="16"/>
                <w:szCs w:val="16"/>
                <w:lang w:eastAsia="en-GB"/>
              </w:rPr>
              <w:t>.</w:t>
            </w:r>
          </w:p>
        </w:tc>
        <w:tc>
          <w:tcPr>
            <w:tcW w:w="567" w:type="dxa"/>
            <w:tcBorders>
              <w:top w:val="nil"/>
              <w:left w:val="nil"/>
              <w:bottom w:val="single" w:sz="4" w:space="0" w:color="00B0F0"/>
              <w:right w:val="single" w:sz="4" w:space="0" w:color="00B0F0"/>
            </w:tcBorders>
            <w:shd w:val="clear" w:color="auto" w:fill="auto"/>
            <w:vAlign w:val="center"/>
          </w:tcPr>
          <w:p w14:paraId="6A8BD8AD" w14:textId="3C8FD929" w:rsidR="008F0F6D" w:rsidRPr="00E52ADA" w:rsidRDefault="008F0F6D" w:rsidP="008F0F6D">
            <w:pPr>
              <w:jc w:val="center"/>
              <w:rPr>
                <w:rFonts w:ascii="Calibri" w:eastAsia="Times New Roman" w:hAnsi="Calibri" w:cs="Calibri"/>
                <w:color w:val="000000"/>
                <w:sz w:val="14"/>
                <w:szCs w:val="14"/>
                <w:lang w:eastAsia="en-GB"/>
              </w:rPr>
            </w:pPr>
            <w:r w:rsidRPr="008F0F6D">
              <w:rPr>
                <w:rFonts w:ascii="Calibri" w:eastAsia="Times New Roman" w:hAnsi="Calibri" w:cs="Calibri"/>
                <w:color w:val="000000"/>
                <w:sz w:val="16"/>
                <w:szCs w:val="16"/>
                <w:lang w:eastAsia="en-GB"/>
              </w:rPr>
              <w:t>G</w:t>
            </w:r>
          </w:p>
        </w:tc>
        <w:tc>
          <w:tcPr>
            <w:tcW w:w="283" w:type="dxa"/>
            <w:tcBorders>
              <w:top w:val="nil"/>
              <w:left w:val="nil"/>
              <w:bottom w:val="single" w:sz="4" w:space="0" w:color="00B0F0"/>
              <w:right w:val="single" w:sz="4" w:space="0" w:color="00B0F0"/>
            </w:tcBorders>
            <w:shd w:val="clear" w:color="auto" w:fill="auto"/>
            <w:vAlign w:val="center"/>
          </w:tcPr>
          <w:p w14:paraId="1204668D" w14:textId="758AD24F" w:rsidR="008F0F6D" w:rsidRPr="00E52ADA" w:rsidRDefault="008F0F6D" w:rsidP="008F0F6D">
            <w:pPr>
              <w:jc w:val="center"/>
              <w:rPr>
                <w:rFonts w:ascii="Calibri" w:eastAsia="Times New Roman" w:hAnsi="Calibri" w:cs="Calibri"/>
                <w:color w:val="000000"/>
                <w:sz w:val="14"/>
                <w:szCs w:val="14"/>
                <w:lang w:eastAsia="en-GB"/>
              </w:rPr>
            </w:pPr>
            <w:r w:rsidRPr="008F0F6D">
              <w:rPr>
                <w:rFonts w:ascii="Calibri" w:eastAsia="Times New Roman" w:hAnsi="Calibri" w:cs="Calibri"/>
                <w:color w:val="000000"/>
                <w:sz w:val="16"/>
                <w:szCs w:val="16"/>
                <w:lang w:eastAsia="en-GB"/>
              </w:rPr>
              <w:t>F</w:t>
            </w:r>
          </w:p>
        </w:tc>
        <w:tc>
          <w:tcPr>
            <w:tcW w:w="284" w:type="dxa"/>
            <w:tcBorders>
              <w:top w:val="nil"/>
              <w:left w:val="nil"/>
              <w:bottom w:val="single" w:sz="4" w:space="0" w:color="00B0F0"/>
              <w:right w:val="single" w:sz="4" w:space="0" w:color="00B0F0"/>
            </w:tcBorders>
            <w:shd w:val="clear" w:color="auto" w:fill="auto"/>
            <w:vAlign w:val="center"/>
          </w:tcPr>
          <w:p w14:paraId="4DDEF2CF" w14:textId="69B31E6D" w:rsidR="008F0F6D" w:rsidRPr="00E52ADA" w:rsidRDefault="008F0F6D" w:rsidP="008F0F6D">
            <w:pPr>
              <w:jc w:val="center"/>
              <w:rPr>
                <w:rFonts w:ascii="Calibri" w:eastAsia="Times New Roman" w:hAnsi="Calibri" w:cs="Calibri"/>
                <w:color w:val="000000"/>
                <w:sz w:val="14"/>
                <w:szCs w:val="14"/>
                <w:lang w:eastAsia="en-GB"/>
              </w:rPr>
            </w:pPr>
            <w:r w:rsidRPr="008F0F6D">
              <w:rPr>
                <w:rFonts w:ascii="Calibri" w:eastAsia="Times New Roman" w:hAnsi="Calibri" w:cs="Calibri"/>
                <w:color w:val="000000"/>
                <w:sz w:val="16"/>
                <w:szCs w:val="16"/>
                <w:lang w:eastAsia="en-GB"/>
              </w:rPr>
              <w:t>G</w:t>
            </w:r>
          </w:p>
        </w:tc>
        <w:tc>
          <w:tcPr>
            <w:tcW w:w="311" w:type="dxa"/>
            <w:tcBorders>
              <w:top w:val="nil"/>
              <w:left w:val="nil"/>
              <w:bottom w:val="single" w:sz="4" w:space="0" w:color="00B0F0"/>
              <w:right w:val="single" w:sz="4" w:space="0" w:color="00B0F0"/>
            </w:tcBorders>
            <w:shd w:val="clear" w:color="auto" w:fill="auto"/>
            <w:vAlign w:val="center"/>
          </w:tcPr>
          <w:p w14:paraId="7D15C2E4" w14:textId="17A33403" w:rsidR="008F0F6D" w:rsidRPr="00E52ADA" w:rsidRDefault="008F0F6D" w:rsidP="008F0F6D">
            <w:pPr>
              <w:jc w:val="center"/>
              <w:rPr>
                <w:rFonts w:ascii="Calibri" w:eastAsia="Times New Roman" w:hAnsi="Calibri" w:cs="Calibri"/>
                <w:color w:val="000000"/>
                <w:sz w:val="14"/>
                <w:szCs w:val="14"/>
                <w:lang w:eastAsia="en-GB"/>
              </w:rPr>
            </w:pPr>
            <w:r w:rsidRPr="008F0F6D">
              <w:rPr>
                <w:rFonts w:ascii="Calibri" w:eastAsia="Times New Roman" w:hAnsi="Calibri" w:cs="Calibri"/>
                <w:color w:val="000000"/>
                <w:sz w:val="16"/>
                <w:szCs w:val="16"/>
                <w:lang w:eastAsia="en-GB"/>
              </w:rPr>
              <w:t>G</w:t>
            </w:r>
          </w:p>
        </w:tc>
        <w:tc>
          <w:tcPr>
            <w:tcW w:w="398" w:type="dxa"/>
            <w:tcBorders>
              <w:top w:val="nil"/>
              <w:left w:val="nil"/>
              <w:bottom w:val="single" w:sz="4" w:space="0" w:color="00B0F0"/>
              <w:right w:val="single" w:sz="4" w:space="0" w:color="00B0F0"/>
            </w:tcBorders>
            <w:shd w:val="clear" w:color="auto" w:fill="auto"/>
            <w:vAlign w:val="center"/>
          </w:tcPr>
          <w:p w14:paraId="46E2A0E9" w14:textId="6B0F0698" w:rsidR="008F0F6D" w:rsidRPr="00E52ADA" w:rsidRDefault="008F0F6D" w:rsidP="008F0F6D">
            <w:pPr>
              <w:jc w:val="center"/>
              <w:rPr>
                <w:rFonts w:ascii="Calibri" w:eastAsia="Times New Roman" w:hAnsi="Calibri" w:cs="Calibri"/>
                <w:color w:val="000000"/>
                <w:sz w:val="14"/>
                <w:szCs w:val="14"/>
                <w:lang w:eastAsia="en-GB"/>
              </w:rPr>
            </w:pPr>
            <w:r w:rsidRPr="008F0F6D">
              <w:rPr>
                <w:rFonts w:ascii="Calibri" w:eastAsia="Times New Roman" w:hAnsi="Calibri" w:cs="Calibri"/>
                <w:color w:val="000000"/>
                <w:sz w:val="16"/>
                <w:szCs w:val="16"/>
                <w:lang w:eastAsia="en-GB"/>
              </w:rPr>
              <w:t>F</w:t>
            </w:r>
          </w:p>
        </w:tc>
        <w:tc>
          <w:tcPr>
            <w:tcW w:w="425" w:type="dxa"/>
            <w:tcBorders>
              <w:top w:val="nil"/>
              <w:left w:val="nil"/>
              <w:bottom w:val="single" w:sz="4" w:space="0" w:color="00B0F0"/>
              <w:right w:val="single" w:sz="4" w:space="0" w:color="00B0F0"/>
            </w:tcBorders>
            <w:shd w:val="clear" w:color="auto" w:fill="auto"/>
            <w:vAlign w:val="center"/>
          </w:tcPr>
          <w:p w14:paraId="7F43DCB0" w14:textId="3A7CD534" w:rsidR="008F0F6D" w:rsidRPr="00E52ADA" w:rsidRDefault="008F0F6D" w:rsidP="008F0F6D">
            <w:pPr>
              <w:jc w:val="center"/>
              <w:rPr>
                <w:rFonts w:ascii="Calibri" w:eastAsia="Times New Roman" w:hAnsi="Calibri" w:cs="Calibri"/>
                <w:color w:val="000000"/>
                <w:sz w:val="14"/>
                <w:szCs w:val="14"/>
                <w:lang w:eastAsia="en-GB"/>
              </w:rPr>
            </w:pPr>
            <w:r w:rsidRPr="008F0F6D">
              <w:rPr>
                <w:rFonts w:ascii="Calibri" w:eastAsia="Times New Roman" w:hAnsi="Calibri" w:cs="Calibri"/>
                <w:color w:val="000000"/>
                <w:sz w:val="16"/>
                <w:szCs w:val="16"/>
                <w:lang w:eastAsia="en-GB"/>
              </w:rPr>
              <w:t>G</w:t>
            </w:r>
          </w:p>
        </w:tc>
        <w:tc>
          <w:tcPr>
            <w:tcW w:w="567" w:type="dxa"/>
            <w:tcBorders>
              <w:top w:val="nil"/>
              <w:left w:val="nil"/>
              <w:bottom w:val="single" w:sz="4" w:space="0" w:color="00B0F0"/>
              <w:right w:val="single" w:sz="4" w:space="0" w:color="00B0F0"/>
            </w:tcBorders>
            <w:shd w:val="clear" w:color="auto" w:fill="auto"/>
            <w:vAlign w:val="center"/>
          </w:tcPr>
          <w:p w14:paraId="6976482B" w14:textId="620BF997" w:rsidR="008F0F6D" w:rsidRPr="00E52ADA" w:rsidRDefault="008F0F6D" w:rsidP="008F0F6D">
            <w:pPr>
              <w:jc w:val="center"/>
              <w:rPr>
                <w:rFonts w:ascii="Calibri" w:eastAsia="Times New Roman" w:hAnsi="Calibri" w:cs="Calibri"/>
                <w:color w:val="000000"/>
                <w:sz w:val="14"/>
                <w:szCs w:val="14"/>
                <w:lang w:eastAsia="en-GB"/>
              </w:rPr>
            </w:pPr>
            <w:r w:rsidRPr="008F0F6D">
              <w:rPr>
                <w:rFonts w:ascii="Calibri" w:eastAsia="Times New Roman" w:hAnsi="Calibri" w:cs="Calibri"/>
                <w:color w:val="000000"/>
                <w:sz w:val="16"/>
                <w:szCs w:val="16"/>
                <w:lang w:eastAsia="en-GB"/>
              </w:rPr>
              <w:t>N</w:t>
            </w:r>
          </w:p>
        </w:tc>
      </w:tr>
      <w:tr w:rsidR="008F0F6D" w:rsidRPr="00E52ADA" w14:paraId="5061E159" w14:textId="77777777" w:rsidTr="00D23071">
        <w:trPr>
          <w:trHeight w:val="530"/>
        </w:trPr>
        <w:tc>
          <w:tcPr>
            <w:tcW w:w="1555" w:type="dxa"/>
            <w:tcBorders>
              <w:top w:val="nil"/>
              <w:left w:val="single" w:sz="4" w:space="0" w:color="00B0F0"/>
              <w:bottom w:val="single" w:sz="18" w:space="0" w:color="00B0F0"/>
              <w:right w:val="single" w:sz="4" w:space="0" w:color="00B0F0"/>
            </w:tcBorders>
            <w:shd w:val="clear" w:color="auto" w:fill="auto"/>
            <w:vAlign w:val="center"/>
          </w:tcPr>
          <w:p w14:paraId="5E589FFC" w14:textId="401B2B41" w:rsidR="008F0F6D" w:rsidRPr="008F0F6D" w:rsidRDefault="008F0F6D" w:rsidP="008F0F6D">
            <w:pP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Formulation for subcutaneous injection (comprises hyaluronidase enzyme)</w:t>
            </w:r>
          </w:p>
        </w:tc>
        <w:tc>
          <w:tcPr>
            <w:tcW w:w="992" w:type="dxa"/>
            <w:tcBorders>
              <w:top w:val="nil"/>
              <w:left w:val="nil"/>
              <w:bottom w:val="single" w:sz="18" w:space="0" w:color="00B0F0"/>
              <w:right w:val="single" w:sz="4" w:space="0" w:color="00B0F0"/>
            </w:tcBorders>
            <w:shd w:val="clear" w:color="auto" w:fill="auto"/>
            <w:vAlign w:val="center"/>
          </w:tcPr>
          <w:p w14:paraId="08FE6D47" w14:textId="1529489C" w:rsidR="008F0F6D" w:rsidRPr="008F0F6D" w:rsidRDefault="008F0F6D" w:rsidP="008F0F6D">
            <w:pP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Roche</w:t>
            </w:r>
          </w:p>
        </w:tc>
        <w:tc>
          <w:tcPr>
            <w:tcW w:w="1276" w:type="dxa"/>
            <w:tcBorders>
              <w:top w:val="nil"/>
              <w:left w:val="nil"/>
              <w:bottom w:val="single" w:sz="18" w:space="0" w:color="00B0F0"/>
              <w:right w:val="single" w:sz="4" w:space="0" w:color="00B0F0"/>
            </w:tcBorders>
            <w:shd w:val="clear" w:color="auto" w:fill="auto"/>
            <w:vAlign w:val="center"/>
          </w:tcPr>
          <w:p w14:paraId="23B2F165" w14:textId="6BD33973" w:rsidR="008F0F6D" w:rsidRPr="008F0F6D" w:rsidRDefault="008F0F6D" w:rsidP="008F0F6D">
            <w:pPr>
              <w:jc w:val="center"/>
              <w:rPr>
                <w:rFonts w:ascii="Calibri" w:eastAsia="Times New Roman" w:hAnsi="Calibri" w:cs="Calibri"/>
                <w:color w:val="0563C1"/>
                <w:sz w:val="16"/>
                <w:szCs w:val="16"/>
                <w:u w:val="single"/>
                <w:lang w:eastAsia="en-GB"/>
              </w:rPr>
            </w:pPr>
            <w:hyperlink r:id="rId21" w:history="1">
              <w:r w:rsidRPr="008F0F6D">
                <w:rPr>
                  <w:rFonts w:ascii="Calibri" w:eastAsia="Times New Roman" w:hAnsi="Calibri" w:cs="Calibri"/>
                  <w:color w:val="0563C1"/>
                  <w:sz w:val="16"/>
                  <w:szCs w:val="16"/>
                  <w:u w:val="single"/>
                  <w:lang w:eastAsia="en-GB"/>
                </w:rPr>
                <w:t>WO2011029892</w:t>
              </w:r>
            </w:hyperlink>
          </w:p>
        </w:tc>
        <w:tc>
          <w:tcPr>
            <w:tcW w:w="992" w:type="dxa"/>
            <w:tcBorders>
              <w:top w:val="nil"/>
              <w:left w:val="nil"/>
              <w:bottom w:val="single" w:sz="18" w:space="0" w:color="00B0F0"/>
              <w:right w:val="single" w:sz="4" w:space="0" w:color="00B0F0"/>
            </w:tcBorders>
            <w:shd w:val="clear" w:color="auto" w:fill="auto"/>
            <w:vAlign w:val="center"/>
          </w:tcPr>
          <w:p w14:paraId="22E376CD" w14:textId="214FD422" w:rsidR="008F0F6D" w:rsidRPr="008F0F6D"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 xml:space="preserve">10.09.2030 </w:t>
            </w:r>
          </w:p>
        </w:tc>
        <w:tc>
          <w:tcPr>
            <w:tcW w:w="316" w:type="dxa"/>
            <w:tcBorders>
              <w:top w:val="nil"/>
              <w:left w:val="nil"/>
              <w:bottom w:val="single" w:sz="18" w:space="0" w:color="00B0F0"/>
              <w:right w:val="single" w:sz="4" w:space="0" w:color="00B0F0"/>
            </w:tcBorders>
            <w:shd w:val="clear" w:color="auto" w:fill="auto"/>
            <w:vAlign w:val="center"/>
          </w:tcPr>
          <w:p w14:paraId="0B51586A" w14:textId="0E89F0CD" w:rsidR="008F0F6D" w:rsidRPr="008F0F6D"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w:t>
            </w:r>
          </w:p>
        </w:tc>
        <w:tc>
          <w:tcPr>
            <w:tcW w:w="284" w:type="dxa"/>
            <w:tcBorders>
              <w:top w:val="nil"/>
              <w:left w:val="nil"/>
              <w:bottom w:val="single" w:sz="18" w:space="0" w:color="00B0F0"/>
              <w:right w:val="single" w:sz="4" w:space="0" w:color="00B0F0"/>
            </w:tcBorders>
            <w:shd w:val="clear" w:color="auto" w:fill="auto"/>
            <w:vAlign w:val="center"/>
          </w:tcPr>
          <w:p w14:paraId="4AB987FD" w14:textId="5CE790C8" w:rsidR="008F0F6D" w:rsidRPr="008F0F6D"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G</w:t>
            </w:r>
          </w:p>
        </w:tc>
        <w:tc>
          <w:tcPr>
            <w:tcW w:w="283" w:type="dxa"/>
            <w:tcBorders>
              <w:top w:val="nil"/>
              <w:left w:val="nil"/>
              <w:bottom w:val="single" w:sz="18" w:space="0" w:color="00B0F0"/>
              <w:right w:val="single" w:sz="4" w:space="0" w:color="00B0F0"/>
            </w:tcBorders>
            <w:shd w:val="clear" w:color="auto" w:fill="auto"/>
            <w:vAlign w:val="center"/>
          </w:tcPr>
          <w:p w14:paraId="4AA2D891" w14:textId="3AAA3E38" w:rsidR="008F0F6D" w:rsidRPr="008F0F6D"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G</w:t>
            </w:r>
          </w:p>
        </w:tc>
        <w:tc>
          <w:tcPr>
            <w:tcW w:w="393" w:type="dxa"/>
            <w:tcBorders>
              <w:top w:val="nil"/>
              <w:left w:val="nil"/>
              <w:bottom w:val="single" w:sz="18" w:space="0" w:color="00B0F0"/>
              <w:right w:val="single" w:sz="4" w:space="0" w:color="00B0F0"/>
            </w:tcBorders>
            <w:shd w:val="clear" w:color="auto" w:fill="auto"/>
            <w:vAlign w:val="center"/>
          </w:tcPr>
          <w:p w14:paraId="645AFC7A" w14:textId="3021C3F6" w:rsidR="008F0F6D" w:rsidRPr="008F0F6D"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G</w:t>
            </w:r>
          </w:p>
        </w:tc>
        <w:tc>
          <w:tcPr>
            <w:tcW w:w="283" w:type="dxa"/>
            <w:tcBorders>
              <w:top w:val="nil"/>
              <w:left w:val="nil"/>
              <w:bottom w:val="single" w:sz="18" w:space="0" w:color="00B0F0"/>
              <w:right w:val="single" w:sz="4" w:space="0" w:color="00B0F0"/>
            </w:tcBorders>
            <w:shd w:val="clear" w:color="auto" w:fill="auto"/>
            <w:vAlign w:val="center"/>
          </w:tcPr>
          <w:p w14:paraId="1194D14E" w14:textId="1A677123" w:rsidR="008F0F6D" w:rsidRPr="008F0F6D"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F</w:t>
            </w:r>
          </w:p>
        </w:tc>
        <w:tc>
          <w:tcPr>
            <w:tcW w:w="393" w:type="dxa"/>
            <w:tcBorders>
              <w:top w:val="nil"/>
              <w:left w:val="nil"/>
              <w:bottom w:val="single" w:sz="18" w:space="0" w:color="00B0F0"/>
              <w:right w:val="single" w:sz="4" w:space="0" w:color="00B0F0"/>
            </w:tcBorders>
            <w:shd w:val="clear" w:color="auto" w:fill="auto"/>
            <w:vAlign w:val="center"/>
          </w:tcPr>
          <w:p w14:paraId="152E4FEA" w14:textId="0D6C0B1C" w:rsidR="008F0F6D" w:rsidRPr="008F0F6D"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F</w:t>
            </w:r>
          </w:p>
        </w:tc>
        <w:tc>
          <w:tcPr>
            <w:tcW w:w="283" w:type="dxa"/>
            <w:tcBorders>
              <w:top w:val="nil"/>
              <w:left w:val="nil"/>
              <w:bottom w:val="single" w:sz="18" w:space="0" w:color="00B0F0"/>
              <w:right w:val="single" w:sz="4" w:space="0" w:color="00B0F0"/>
            </w:tcBorders>
            <w:shd w:val="clear" w:color="auto" w:fill="auto"/>
            <w:vAlign w:val="center"/>
          </w:tcPr>
          <w:p w14:paraId="2CBC8ECA" w14:textId="04F2D7EA" w:rsidR="008F0F6D" w:rsidRPr="008F0F6D"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N</w:t>
            </w:r>
          </w:p>
        </w:tc>
        <w:tc>
          <w:tcPr>
            <w:tcW w:w="284" w:type="dxa"/>
            <w:tcBorders>
              <w:top w:val="nil"/>
              <w:left w:val="nil"/>
              <w:bottom w:val="single" w:sz="18" w:space="0" w:color="00B0F0"/>
              <w:right w:val="single" w:sz="4" w:space="0" w:color="00B0F0"/>
            </w:tcBorders>
            <w:shd w:val="clear" w:color="auto" w:fill="auto"/>
            <w:vAlign w:val="center"/>
          </w:tcPr>
          <w:p w14:paraId="58BE997F" w14:textId="7351DBF6" w:rsidR="008F0F6D" w:rsidRPr="008F0F6D"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N</w:t>
            </w:r>
          </w:p>
        </w:tc>
        <w:tc>
          <w:tcPr>
            <w:tcW w:w="283" w:type="dxa"/>
            <w:tcBorders>
              <w:top w:val="nil"/>
              <w:left w:val="nil"/>
              <w:bottom w:val="single" w:sz="18" w:space="0" w:color="00B0F0"/>
              <w:right w:val="single" w:sz="4" w:space="0" w:color="00B0F0"/>
            </w:tcBorders>
            <w:shd w:val="clear" w:color="auto" w:fill="auto"/>
            <w:vAlign w:val="center"/>
          </w:tcPr>
          <w:p w14:paraId="23138D3B" w14:textId="26704FCD" w:rsidR="008F0F6D" w:rsidRPr="008F0F6D"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w:t>
            </w:r>
          </w:p>
        </w:tc>
        <w:tc>
          <w:tcPr>
            <w:tcW w:w="567" w:type="dxa"/>
            <w:tcBorders>
              <w:top w:val="nil"/>
              <w:left w:val="nil"/>
              <w:bottom w:val="single" w:sz="18" w:space="0" w:color="00B0F0"/>
              <w:right w:val="single" w:sz="4" w:space="0" w:color="00B0F0"/>
            </w:tcBorders>
            <w:shd w:val="clear" w:color="auto" w:fill="auto"/>
            <w:vAlign w:val="center"/>
          </w:tcPr>
          <w:p w14:paraId="401DE015" w14:textId="3DB22073" w:rsidR="008F0F6D" w:rsidRPr="008F0F6D"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G</w:t>
            </w:r>
          </w:p>
        </w:tc>
        <w:tc>
          <w:tcPr>
            <w:tcW w:w="283" w:type="dxa"/>
            <w:tcBorders>
              <w:top w:val="nil"/>
              <w:left w:val="nil"/>
              <w:bottom w:val="single" w:sz="18" w:space="0" w:color="00B0F0"/>
              <w:right w:val="single" w:sz="4" w:space="0" w:color="00B0F0"/>
            </w:tcBorders>
            <w:shd w:val="clear" w:color="auto" w:fill="auto"/>
            <w:vAlign w:val="center"/>
          </w:tcPr>
          <w:p w14:paraId="552A62B0" w14:textId="75939F5C" w:rsidR="008F0F6D" w:rsidRPr="008F0F6D"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G</w:t>
            </w:r>
          </w:p>
        </w:tc>
        <w:tc>
          <w:tcPr>
            <w:tcW w:w="284" w:type="dxa"/>
            <w:tcBorders>
              <w:top w:val="nil"/>
              <w:left w:val="nil"/>
              <w:bottom w:val="single" w:sz="18" w:space="0" w:color="00B0F0"/>
              <w:right w:val="single" w:sz="4" w:space="0" w:color="00B0F0"/>
            </w:tcBorders>
            <w:shd w:val="clear" w:color="auto" w:fill="auto"/>
            <w:vAlign w:val="center"/>
          </w:tcPr>
          <w:p w14:paraId="5618EAB4" w14:textId="3B55867B" w:rsidR="008F0F6D" w:rsidRPr="008F0F6D"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G</w:t>
            </w:r>
          </w:p>
        </w:tc>
        <w:tc>
          <w:tcPr>
            <w:tcW w:w="311" w:type="dxa"/>
            <w:tcBorders>
              <w:top w:val="nil"/>
              <w:left w:val="nil"/>
              <w:bottom w:val="single" w:sz="18" w:space="0" w:color="00B0F0"/>
              <w:right w:val="single" w:sz="4" w:space="0" w:color="00B0F0"/>
            </w:tcBorders>
            <w:shd w:val="clear" w:color="auto" w:fill="auto"/>
            <w:vAlign w:val="center"/>
          </w:tcPr>
          <w:p w14:paraId="14F0E365" w14:textId="5B14F27A" w:rsidR="008F0F6D" w:rsidRPr="008F0F6D"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G</w:t>
            </w:r>
          </w:p>
        </w:tc>
        <w:tc>
          <w:tcPr>
            <w:tcW w:w="398" w:type="dxa"/>
            <w:tcBorders>
              <w:top w:val="nil"/>
              <w:left w:val="nil"/>
              <w:bottom w:val="single" w:sz="18" w:space="0" w:color="00B0F0"/>
              <w:right w:val="single" w:sz="4" w:space="0" w:color="00B0F0"/>
            </w:tcBorders>
            <w:shd w:val="clear" w:color="auto" w:fill="auto"/>
            <w:vAlign w:val="center"/>
          </w:tcPr>
          <w:p w14:paraId="785051A9" w14:textId="4DA70B56" w:rsidR="008F0F6D" w:rsidRPr="008F0F6D"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G</w:t>
            </w:r>
          </w:p>
        </w:tc>
        <w:tc>
          <w:tcPr>
            <w:tcW w:w="425" w:type="dxa"/>
            <w:tcBorders>
              <w:top w:val="nil"/>
              <w:left w:val="nil"/>
              <w:bottom w:val="single" w:sz="18" w:space="0" w:color="00B0F0"/>
              <w:right w:val="single" w:sz="4" w:space="0" w:color="00B0F0"/>
            </w:tcBorders>
            <w:shd w:val="clear" w:color="auto" w:fill="auto"/>
            <w:vAlign w:val="center"/>
          </w:tcPr>
          <w:p w14:paraId="3C59B489" w14:textId="1C6AB3FE" w:rsidR="008F0F6D" w:rsidRPr="008F0F6D"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G</w:t>
            </w:r>
          </w:p>
        </w:tc>
        <w:tc>
          <w:tcPr>
            <w:tcW w:w="567" w:type="dxa"/>
            <w:tcBorders>
              <w:top w:val="nil"/>
              <w:left w:val="nil"/>
              <w:bottom w:val="single" w:sz="18" w:space="0" w:color="00B0F0"/>
              <w:right w:val="single" w:sz="4" w:space="0" w:color="00B0F0"/>
            </w:tcBorders>
            <w:shd w:val="clear" w:color="auto" w:fill="auto"/>
            <w:vAlign w:val="center"/>
          </w:tcPr>
          <w:p w14:paraId="586FB439" w14:textId="4487D145" w:rsidR="008F0F6D" w:rsidRPr="008F0F6D"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G</w:t>
            </w:r>
          </w:p>
        </w:tc>
      </w:tr>
      <w:tr w:rsidR="008F0F6D" w:rsidRPr="00E52ADA" w14:paraId="60278791" w14:textId="77777777" w:rsidTr="00D23071">
        <w:trPr>
          <w:trHeight w:val="530"/>
        </w:trPr>
        <w:tc>
          <w:tcPr>
            <w:tcW w:w="1555" w:type="dxa"/>
            <w:tcBorders>
              <w:top w:val="single" w:sz="18" w:space="0" w:color="00B0F0"/>
              <w:left w:val="single" w:sz="4" w:space="0" w:color="00B0F0"/>
              <w:bottom w:val="single" w:sz="4" w:space="0" w:color="00B0F0"/>
              <w:right w:val="single" w:sz="4" w:space="0" w:color="00B0F0"/>
            </w:tcBorders>
            <w:shd w:val="clear" w:color="auto" w:fill="auto"/>
            <w:vAlign w:val="center"/>
          </w:tcPr>
          <w:p w14:paraId="0AC7756A" w14:textId="6788BC83" w:rsidR="008F0F6D" w:rsidRPr="008F0F6D" w:rsidRDefault="008F0F6D" w:rsidP="008F0F6D">
            <w:pP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Method for treating MS with a CD20 antibody (specific regimen) - (MPP search)</w:t>
            </w:r>
          </w:p>
        </w:tc>
        <w:tc>
          <w:tcPr>
            <w:tcW w:w="992" w:type="dxa"/>
            <w:tcBorders>
              <w:top w:val="single" w:sz="18" w:space="0" w:color="00B0F0"/>
              <w:left w:val="nil"/>
              <w:bottom w:val="single" w:sz="4" w:space="0" w:color="00B0F0"/>
              <w:right w:val="single" w:sz="4" w:space="0" w:color="00B0F0"/>
            </w:tcBorders>
            <w:shd w:val="clear" w:color="auto" w:fill="auto"/>
            <w:vAlign w:val="center"/>
          </w:tcPr>
          <w:p w14:paraId="20F011E4" w14:textId="03B4CA94" w:rsidR="008F0F6D" w:rsidRPr="008F0F6D" w:rsidRDefault="008F0F6D" w:rsidP="008F0F6D">
            <w:pP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Genentech</w:t>
            </w:r>
          </w:p>
        </w:tc>
        <w:tc>
          <w:tcPr>
            <w:tcW w:w="1276" w:type="dxa"/>
            <w:tcBorders>
              <w:top w:val="single" w:sz="18" w:space="0" w:color="00B0F0"/>
              <w:left w:val="nil"/>
              <w:bottom w:val="single" w:sz="4" w:space="0" w:color="00B0F0"/>
              <w:right w:val="single" w:sz="4" w:space="0" w:color="00B0F0"/>
            </w:tcBorders>
            <w:shd w:val="clear" w:color="auto" w:fill="auto"/>
            <w:vAlign w:val="center"/>
          </w:tcPr>
          <w:p w14:paraId="34EB1C04" w14:textId="49CC5333" w:rsidR="008F0F6D" w:rsidRPr="008F0F6D" w:rsidRDefault="008F0F6D" w:rsidP="008F0F6D">
            <w:pPr>
              <w:jc w:val="center"/>
              <w:rPr>
                <w:rFonts w:ascii="Calibri" w:eastAsia="Times New Roman" w:hAnsi="Calibri" w:cs="Calibri"/>
                <w:color w:val="0563C1"/>
                <w:sz w:val="16"/>
                <w:szCs w:val="16"/>
                <w:u w:val="single"/>
                <w:lang w:eastAsia="en-GB"/>
              </w:rPr>
            </w:pPr>
            <w:hyperlink r:id="rId22" w:history="1">
              <w:r w:rsidRPr="008F0F6D">
                <w:rPr>
                  <w:rFonts w:ascii="Calibri" w:eastAsia="Times New Roman" w:hAnsi="Calibri" w:cs="Calibri"/>
                  <w:color w:val="0563C1"/>
                  <w:sz w:val="16"/>
                  <w:szCs w:val="16"/>
                  <w:u w:val="single"/>
                  <w:lang w:eastAsia="en-GB"/>
                </w:rPr>
                <w:t>WO2005117978 (Genentech)</w:t>
              </w:r>
            </w:hyperlink>
          </w:p>
        </w:tc>
        <w:tc>
          <w:tcPr>
            <w:tcW w:w="992" w:type="dxa"/>
            <w:tcBorders>
              <w:top w:val="single" w:sz="18" w:space="0" w:color="00B0F0"/>
              <w:left w:val="nil"/>
              <w:bottom w:val="single" w:sz="4" w:space="0" w:color="00B0F0"/>
              <w:right w:val="single" w:sz="4" w:space="0" w:color="00B0F0"/>
            </w:tcBorders>
            <w:shd w:val="clear" w:color="auto" w:fill="auto"/>
            <w:vAlign w:val="center"/>
          </w:tcPr>
          <w:p w14:paraId="3A9E842B" w14:textId="3EA0B7A6" w:rsidR="008F0F6D" w:rsidRPr="008F0F6D"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02.06.2025</w:t>
            </w:r>
          </w:p>
        </w:tc>
        <w:tc>
          <w:tcPr>
            <w:tcW w:w="316" w:type="dxa"/>
            <w:tcBorders>
              <w:top w:val="single" w:sz="18" w:space="0" w:color="00B0F0"/>
              <w:left w:val="nil"/>
              <w:bottom w:val="single" w:sz="4" w:space="0" w:color="00B0F0"/>
              <w:right w:val="single" w:sz="4" w:space="0" w:color="00B0F0"/>
            </w:tcBorders>
            <w:shd w:val="clear" w:color="auto" w:fill="auto"/>
            <w:vAlign w:val="center"/>
          </w:tcPr>
          <w:p w14:paraId="6E4140BB" w14:textId="36B23944" w:rsidR="008F0F6D" w:rsidRPr="008F0F6D"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w:t>
            </w:r>
          </w:p>
        </w:tc>
        <w:tc>
          <w:tcPr>
            <w:tcW w:w="284" w:type="dxa"/>
            <w:tcBorders>
              <w:top w:val="single" w:sz="18" w:space="0" w:color="00B0F0"/>
              <w:left w:val="nil"/>
              <w:bottom w:val="single" w:sz="4" w:space="0" w:color="00B0F0"/>
              <w:right w:val="single" w:sz="4" w:space="0" w:color="00B0F0"/>
            </w:tcBorders>
            <w:shd w:val="clear" w:color="auto" w:fill="auto"/>
            <w:vAlign w:val="center"/>
          </w:tcPr>
          <w:p w14:paraId="585D4157" w14:textId="6E4BB6FF" w:rsidR="008F0F6D" w:rsidRPr="008F0F6D"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N</w:t>
            </w:r>
          </w:p>
        </w:tc>
        <w:tc>
          <w:tcPr>
            <w:tcW w:w="283" w:type="dxa"/>
            <w:tcBorders>
              <w:top w:val="single" w:sz="18" w:space="0" w:color="00B0F0"/>
              <w:left w:val="nil"/>
              <w:bottom w:val="single" w:sz="4" w:space="0" w:color="00B0F0"/>
              <w:right w:val="single" w:sz="4" w:space="0" w:color="00B0F0"/>
            </w:tcBorders>
            <w:shd w:val="clear" w:color="auto" w:fill="auto"/>
            <w:vAlign w:val="center"/>
          </w:tcPr>
          <w:p w14:paraId="0CA086BE" w14:textId="69B857E9" w:rsidR="008F0F6D" w:rsidRPr="008F0F6D"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N</w:t>
            </w:r>
          </w:p>
        </w:tc>
        <w:tc>
          <w:tcPr>
            <w:tcW w:w="393" w:type="dxa"/>
            <w:tcBorders>
              <w:top w:val="single" w:sz="18" w:space="0" w:color="00B0F0"/>
              <w:left w:val="nil"/>
              <w:bottom w:val="single" w:sz="4" w:space="0" w:color="00B0F0"/>
              <w:right w:val="single" w:sz="4" w:space="0" w:color="00B0F0"/>
            </w:tcBorders>
            <w:shd w:val="clear" w:color="auto" w:fill="auto"/>
            <w:vAlign w:val="center"/>
          </w:tcPr>
          <w:p w14:paraId="055DDC3A" w14:textId="60116879" w:rsidR="008F0F6D" w:rsidRPr="008F0F6D"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G*</w:t>
            </w:r>
          </w:p>
        </w:tc>
        <w:tc>
          <w:tcPr>
            <w:tcW w:w="283" w:type="dxa"/>
            <w:tcBorders>
              <w:top w:val="single" w:sz="18" w:space="0" w:color="00B0F0"/>
              <w:left w:val="nil"/>
              <w:bottom w:val="single" w:sz="4" w:space="0" w:color="00B0F0"/>
              <w:right w:val="single" w:sz="4" w:space="0" w:color="00B0F0"/>
            </w:tcBorders>
            <w:shd w:val="clear" w:color="auto" w:fill="auto"/>
            <w:vAlign w:val="center"/>
          </w:tcPr>
          <w:p w14:paraId="7CD64F32" w14:textId="16E1DA34" w:rsidR="008F0F6D" w:rsidRPr="008F0F6D"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F</w:t>
            </w:r>
          </w:p>
        </w:tc>
        <w:tc>
          <w:tcPr>
            <w:tcW w:w="393" w:type="dxa"/>
            <w:tcBorders>
              <w:top w:val="single" w:sz="18" w:space="0" w:color="00B0F0"/>
              <w:left w:val="nil"/>
              <w:bottom w:val="single" w:sz="4" w:space="0" w:color="00B0F0"/>
              <w:right w:val="single" w:sz="4" w:space="0" w:color="00B0F0"/>
            </w:tcBorders>
            <w:shd w:val="clear" w:color="auto" w:fill="auto"/>
            <w:vAlign w:val="center"/>
          </w:tcPr>
          <w:p w14:paraId="44A91EDC" w14:textId="717CB41C" w:rsidR="008F0F6D" w:rsidRPr="008F0F6D"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F</w:t>
            </w:r>
          </w:p>
        </w:tc>
        <w:tc>
          <w:tcPr>
            <w:tcW w:w="283" w:type="dxa"/>
            <w:tcBorders>
              <w:top w:val="single" w:sz="18" w:space="0" w:color="00B0F0"/>
              <w:left w:val="nil"/>
              <w:bottom w:val="single" w:sz="4" w:space="0" w:color="00B0F0"/>
              <w:right w:val="single" w:sz="4" w:space="0" w:color="00B0F0"/>
            </w:tcBorders>
            <w:shd w:val="clear" w:color="auto" w:fill="auto"/>
            <w:vAlign w:val="center"/>
          </w:tcPr>
          <w:p w14:paraId="2711B4C4" w14:textId="5816915A" w:rsidR="008F0F6D" w:rsidRPr="008F0F6D"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N</w:t>
            </w:r>
          </w:p>
        </w:tc>
        <w:tc>
          <w:tcPr>
            <w:tcW w:w="284" w:type="dxa"/>
            <w:tcBorders>
              <w:top w:val="single" w:sz="18" w:space="0" w:color="00B0F0"/>
              <w:left w:val="nil"/>
              <w:bottom w:val="single" w:sz="4" w:space="0" w:color="00B0F0"/>
              <w:right w:val="single" w:sz="4" w:space="0" w:color="00B0F0"/>
            </w:tcBorders>
            <w:shd w:val="clear" w:color="auto" w:fill="auto"/>
            <w:vAlign w:val="center"/>
          </w:tcPr>
          <w:p w14:paraId="6D508AAF" w14:textId="74D31B35" w:rsidR="008F0F6D" w:rsidRPr="008F0F6D"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w:t>
            </w:r>
          </w:p>
        </w:tc>
        <w:tc>
          <w:tcPr>
            <w:tcW w:w="283" w:type="dxa"/>
            <w:tcBorders>
              <w:top w:val="single" w:sz="18" w:space="0" w:color="00B0F0"/>
              <w:left w:val="nil"/>
              <w:bottom w:val="single" w:sz="4" w:space="0" w:color="00B0F0"/>
              <w:right w:val="single" w:sz="4" w:space="0" w:color="00B0F0"/>
            </w:tcBorders>
            <w:shd w:val="clear" w:color="auto" w:fill="auto"/>
            <w:vAlign w:val="center"/>
          </w:tcPr>
          <w:p w14:paraId="45E5405A" w14:textId="61C7C793" w:rsidR="008F0F6D" w:rsidRPr="008F0F6D"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w:t>
            </w:r>
          </w:p>
        </w:tc>
        <w:tc>
          <w:tcPr>
            <w:tcW w:w="567" w:type="dxa"/>
            <w:tcBorders>
              <w:top w:val="single" w:sz="18" w:space="0" w:color="00B0F0"/>
              <w:left w:val="nil"/>
              <w:bottom w:val="single" w:sz="4" w:space="0" w:color="00B0F0"/>
              <w:right w:val="single" w:sz="4" w:space="0" w:color="00B0F0"/>
            </w:tcBorders>
            <w:shd w:val="clear" w:color="auto" w:fill="auto"/>
            <w:vAlign w:val="center"/>
          </w:tcPr>
          <w:p w14:paraId="06E2A260" w14:textId="48402E0A" w:rsidR="008F0F6D" w:rsidRPr="008F0F6D"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G</w:t>
            </w:r>
          </w:p>
        </w:tc>
        <w:tc>
          <w:tcPr>
            <w:tcW w:w="283" w:type="dxa"/>
            <w:tcBorders>
              <w:top w:val="single" w:sz="18" w:space="0" w:color="00B0F0"/>
              <w:left w:val="nil"/>
              <w:bottom w:val="single" w:sz="4" w:space="0" w:color="00B0F0"/>
              <w:right w:val="single" w:sz="4" w:space="0" w:color="00B0F0"/>
            </w:tcBorders>
            <w:shd w:val="clear" w:color="auto" w:fill="auto"/>
            <w:vAlign w:val="center"/>
          </w:tcPr>
          <w:p w14:paraId="3F7C0302" w14:textId="61331517" w:rsidR="008F0F6D" w:rsidRPr="008F0F6D"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F</w:t>
            </w:r>
          </w:p>
        </w:tc>
        <w:tc>
          <w:tcPr>
            <w:tcW w:w="284" w:type="dxa"/>
            <w:tcBorders>
              <w:top w:val="single" w:sz="18" w:space="0" w:color="00B0F0"/>
              <w:left w:val="nil"/>
              <w:bottom w:val="single" w:sz="4" w:space="0" w:color="00B0F0"/>
              <w:right w:val="single" w:sz="4" w:space="0" w:color="00B0F0"/>
            </w:tcBorders>
            <w:shd w:val="clear" w:color="auto" w:fill="auto"/>
            <w:vAlign w:val="center"/>
          </w:tcPr>
          <w:p w14:paraId="138C3E2B" w14:textId="7FBCFCED" w:rsidR="008F0F6D" w:rsidRPr="008F0F6D"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w:t>
            </w:r>
          </w:p>
        </w:tc>
        <w:tc>
          <w:tcPr>
            <w:tcW w:w="311" w:type="dxa"/>
            <w:tcBorders>
              <w:top w:val="single" w:sz="18" w:space="0" w:color="00B0F0"/>
              <w:left w:val="nil"/>
              <w:bottom w:val="single" w:sz="4" w:space="0" w:color="00B0F0"/>
              <w:right w:val="single" w:sz="4" w:space="0" w:color="00B0F0"/>
            </w:tcBorders>
            <w:shd w:val="clear" w:color="auto" w:fill="auto"/>
            <w:vAlign w:val="center"/>
          </w:tcPr>
          <w:p w14:paraId="0639B451" w14:textId="10400DAE" w:rsidR="008F0F6D" w:rsidRPr="008F0F6D"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G</w:t>
            </w:r>
          </w:p>
        </w:tc>
        <w:tc>
          <w:tcPr>
            <w:tcW w:w="398" w:type="dxa"/>
            <w:tcBorders>
              <w:top w:val="single" w:sz="18" w:space="0" w:color="00B0F0"/>
              <w:left w:val="nil"/>
              <w:bottom w:val="single" w:sz="4" w:space="0" w:color="00B0F0"/>
              <w:right w:val="single" w:sz="4" w:space="0" w:color="00B0F0"/>
            </w:tcBorders>
            <w:shd w:val="clear" w:color="auto" w:fill="auto"/>
            <w:vAlign w:val="center"/>
          </w:tcPr>
          <w:p w14:paraId="6EC73FD8" w14:textId="0459902D" w:rsidR="008F0F6D" w:rsidRPr="008F0F6D"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w:t>
            </w:r>
          </w:p>
        </w:tc>
        <w:tc>
          <w:tcPr>
            <w:tcW w:w="425" w:type="dxa"/>
            <w:tcBorders>
              <w:top w:val="single" w:sz="18" w:space="0" w:color="00B0F0"/>
              <w:left w:val="nil"/>
              <w:bottom w:val="single" w:sz="4" w:space="0" w:color="00B0F0"/>
              <w:right w:val="single" w:sz="4" w:space="0" w:color="00B0F0"/>
            </w:tcBorders>
            <w:shd w:val="clear" w:color="auto" w:fill="auto"/>
            <w:vAlign w:val="center"/>
          </w:tcPr>
          <w:p w14:paraId="6CE9390D" w14:textId="7AFCB828" w:rsidR="008F0F6D" w:rsidRPr="008F0F6D"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N</w:t>
            </w:r>
          </w:p>
        </w:tc>
        <w:tc>
          <w:tcPr>
            <w:tcW w:w="567" w:type="dxa"/>
            <w:tcBorders>
              <w:top w:val="single" w:sz="18" w:space="0" w:color="00B0F0"/>
              <w:left w:val="nil"/>
              <w:bottom w:val="single" w:sz="4" w:space="0" w:color="00B0F0"/>
              <w:right w:val="single" w:sz="4" w:space="0" w:color="00B0F0"/>
            </w:tcBorders>
            <w:shd w:val="clear" w:color="auto" w:fill="auto"/>
            <w:vAlign w:val="center"/>
          </w:tcPr>
          <w:p w14:paraId="4A3EA407" w14:textId="4C31BE02" w:rsidR="008F0F6D" w:rsidRPr="008F0F6D" w:rsidRDefault="008F0F6D" w:rsidP="008F0F6D">
            <w:pPr>
              <w:jc w:val="center"/>
              <w:rPr>
                <w:rFonts w:ascii="Calibri" w:eastAsia="Times New Roman" w:hAnsi="Calibri" w:cs="Calibri"/>
                <w:color w:val="000000"/>
                <w:sz w:val="16"/>
                <w:szCs w:val="16"/>
                <w:lang w:eastAsia="en-GB"/>
              </w:rPr>
            </w:pPr>
            <w:r w:rsidRPr="008F0F6D">
              <w:rPr>
                <w:rFonts w:ascii="Calibri" w:eastAsia="Times New Roman" w:hAnsi="Calibri" w:cs="Calibri"/>
                <w:color w:val="000000"/>
                <w:sz w:val="16"/>
                <w:szCs w:val="16"/>
                <w:lang w:eastAsia="en-GB"/>
              </w:rPr>
              <w:t>N</w:t>
            </w:r>
          </w:p>
        </w:tc>
      </w:tr>
    </w:tbl>
    <w:p w14:paraId="276D43A9" w14:textId="2E12C466" w:rsidR="008F0F6D" w:rsidRDefault="008F0F6D" w:rsidP="00AF0C30"/>
    <w:p w14:paraId="210548F6" w14:textId="42F27D9B" w:rsidR="008F0F6D" w:rsidRDefault="008F0F6D" w:rsidP="00AF0C30"/>
    <w:p w14:paraId="4A8F28D6" w14:textId="6D79B082" w:rsidR="008F0F6D" w:rsidRDefault="008F0F6D" w:rsidP="00AF0C30"/>
    <w:p w14:paraId="4219F306" w14:textId="06DAFBED" w:rsidR="000015AE" w:rsidRDefault="00465849" w:rsidP="003028E8">
      <w:r w:rsidRPr="00A408C8">
        <w:t xml:space="preserve"> </w:t>
      </w:r>
    </w:p>
    <w:p w14:paraId="159169A2" w14:textId="488E6BC9" w:rsidR="00506B3C" w:rsidRDefault="00506B3C" w:rsidP="00D23071">
      <w:pPr>
        <w:rPr>
          <w:sz w:val="22"/>
        </w:rPr>
      </w:pPr>
      <w:r>
        <w:rPr>
          <w:sz w:val="22"/>
        </w:rPr>
        <w:t xml:space="preserve">Note: </w:t>
      </w:r>
    </w:p>
    <w:p w14:paraId="73C86A60" w14:textId="60E39329" w:rsidR="00090180" w:rsidRDefault="00090180" w:rsidP="00090180">
      <w:pPr>
        <w:jc w:val="both"/>
        <w:rPr>
          <w:sz w:val="22"/>
        </w:rPr>
      </w:pPr>
      <w:r w:rsidRPr="004624D2">
        <w:rPr>
          <w:sz w:val="22"/>
        </w:rPr>
        <w:lastRenderedPageBreak/>
        <w:t xml:space="preserve">The information </w:t>
      </w:r>
      <w:r>
        <w:rPr>
          <w:sz w:val="22"/>
        </w:rPr>
        <w:t>above</w:t>
      </w:r>
      <w:r w:rsidRPr="004624D2">
        <w:rPr>
          <w:sz w:val="22"/>
        </w:rPr>
        <w:t xml:space="preserve"> is provided for educational purposes only and does not constitute legal advice</w:t>
      </w:r>
      <w:r>
        <w:rPr>
          <w:sz w:val="22"/>
        </w:rPr>
        <w:t>. This report provides a snapshot at a point in time and may not be comprehensive</w:t>
      </w:r>
      <w:r w:rsidRPr="004624D2">
        <w:rPr>
          <w:sz w:val="22"/>
        </w:rPr>
        <w:t xml:space="preserve">. </w:t>
      </w:r>
    </w:p>
    <w:p w14:paraId="6AA5E749" w14:textId="3C8A0871" w:rsidR="00090180" w:rsidRDefault="00090180" w:rsidP="00090180">
      <w:pPr>
        <w:jc w:val="both"/>
        <w:rPr>
          <w:sz w:val="22"/>
        </w:rPr>
      </w:pPr>
      <w:r w:rsidRPr="004624D2">
        <w:rPr>
          <w:sz w:val="22"/>
        </w:rPr>
        <w:t>Various types of patents may be granted for pharmaceuticals. In general, a patent covering the specific active molecule (a ‘product patent’) is considered ‘strongest’, that is, most likely to prevent generic products from entering the market. Other types of patents, sometimes termed ‘secondary’ patents, can cover aspects such as method of use, specific formulations (e.g. formulation as a tablet with specific excipients) or production methods.</w:t>
      </w:r>
    </w:p>
    <w:p w14:paraId="1672B52A" w14:textId="77777777" w:rsidR="00506B3C" w:rsidRPr="004624D2" w:rsidRDefault="00506B3C" w:rsidP="00090180">
      <w:pPr>
        <w:jc w:val="both"/>
        <w:rPr>
          <w:sz w:val="22"/>
        </w:rPr>
      </w:pPr>
    </w:p>
    <w:p w14:paraId="7FA8679A" w14:textId="289D1A57" w:rsidR="00506B3C" w:rsidRDefault="00506B3C" w:rsidP="00506B3C">
      <w:pPr>
        <w:jc w:val="both"/>
        <w:rPr>
          <w:rFonts w:ascii="Calibri" w:eastAsia="STKaiti" w:hAnsi="Calibri" w:cs="Calibri"/>
          <w:sz w:val="22"/>
          <w:szCs w:val="22"/>
        </w:rPr>
      </w:pPr>
      <w:r w:rsidRPr="00D23071">
        <w:rPr>
          <w:rFonts w:ascii="Calibri" w:eastAsia="STKaiti" w:hAnsi="Calibri" w:cs="Calibri"/>
          <w:sz w:val="22"/>
          <w:szCs w:val="22"/>
        </w:rPr>
        <w:t xml:space="preserve">The main patents and patent applications relating to products were identified thanks to the </w:t>
      </w:r>
      <w:hyperlink r:id="rId23" w:tgtFrame="_blank" w:history="1">
        <w:r w:rsidRPr="00D23071">
          <w:rPr>
            <w:rStyle w:val="Hyperlink"/>
            <w:rFonts w:ascii="Calibri" w:eastAsia="STKaiti" w:hAnsi="Calibri" w:cs="Calibri"/>
            <w:sz w:val="22"/>
            <w:szCs w:val="22"/>
          </w:rPr>
          <w:t>US FDA Orange Book</w:t>
        </w:r>
      </w:hyperlink>
      <w:r w:rsidRPr="00D23071">
        <w:rPr>
          <w:rFonts w:ascii="Calibri" w:eastAsia="STKaiti" w:hAnsi="Calibri" w:cs="Calibri"/>
          <w:sz w:val="22"/>
          <w:szCs w:val="22"/>
        </w:rPr>
        <w:t> and </w:t>
      </w:r>
      <w:hyperlink r:id="rId24" w:tgtFrame="_blank" w:history="1">
        <w:r w:rsidRPr="00D23071">
          <w:rPr>
            <w:rStyle w:val="Hyperlink"/>
            <w:rFonts w:ascii="Calibri" w:eastAsia="STKaiti" w:hAnsi="Calibri" w:cs="Calibri"/>
            <w:sz w:val="22"/>
            <w:szCs w:val="22"/>
          </w:rPr>
          <w:t>Health Canada Patent Register</w:t>
        </w:r>
      </w:hyperlink>
      <w:r w:rsidRPr="00D23071">
        <w:rPr>
          <w:rFonts w:ascii="Calibri" w:eastAsia="STKaiti" w:hAnsi="Calibri" w:cs="Calibri"/>
          <w:sz w:val="22"/>
          <w:szCs w:val="22"/>
        </w:rPr>
        <w:t xml:space="preserve"> databases. Both regulatory agencies list patents relevant to approved medicines that are provided by market authorization holders. The Canadian and/or US patents retrieved are used to identify equivalent patents/patent applications in other jurisdictions using regional or national patent office public databases. For “old” products, if there are basically no “unexpired” patents left in Canada and US, one can be reasonably certain (though not absolutely sure) that it is unlikely there will be in other countries. </w:t>
      </w:r>
    </w:p>
    <w:p w14:paraId="15E7B968" w14:textId="77777777" w:rsidR="00506B3C" w:rsidRDefault="00506B3C" w:rsidP="00506B3C">
      <w:pPr>
        <w:jc w:val="both"/>
      </w:pPr>
    </w:p>
    <w:p w14:paraId="10D53679" w14:textId="62D3B8E1" w:rsidR="00506B3C" w:rsidRPr="00D23071" w:rsidRDefault="00506B3C" w:rsidP="00506B3C">
      <w:pPr>
        <w:jc w:val="both"/>
        <w:rPr>
          <w:rFonts w:ascii="Calibri" w:eastAsia="STKaiti" w:hAnsi="Calibri" w:cs="Calibri"/>
          <w:sz w:val="22"/>
          <w:szCs w:val="22"/>
        </w:rPr>
      </w:pPr>
      <w:r w:rsidRPr="00D23071">
        <w:rPr>
          <w:rFonts w:ascii="Calibri" w:eastAsia="STKaiti" w:hAnsi="Calibri" w:cs="Calibri"/>
          <w:sz w:val="22"/>
          <w:szCs w:val="22"/>
        </w:rPr>
        <w:t>It should be noted that the patent information provided herein may not be comprehensive and further analysis required to identify patents directed to categories excluded from the US FDA Orange Book or Health Canada Patent Register (e.g. manufacturing processes) or patent applications that have not yet been made public for more recent innovations.</w:t>
      </w:r>
    </w:p>
    <w:p w14:paraId="2E084FE7" w14:textId="77777777" w:rsidR="00506B3C" w:rsidRPr="00D23071" w:rsidRDefault="00506B3C" w:rsidP="00506B3C">
      <w:pPr>
        <w:jc w:val="both"/>
        <w:rPr>
          <w:rFonts w:ascii="Calibri" w:eastAsia="STKaiti" w:hAnsi="Calibri" w:cs="Calibri"/>
          <w:sz w:val="22"/>
          <w:szCs w:val="22"/>
        </w:rPr>
      </w:pPr>
    </w:p>
    <w:p w14:paraId="0F42B129" w14:textId="76BB4742" w:rsidR="00090180" w:rsidRDefault="00090180" w:rsidP="00090180">
      <w:pPr>
        <w:jc w:val="both"/>
        <w:rPr>
          <w:sz w:val="22"/>
        </w:rPr>
      </w:pPr>
      <w:r w:rsidRPr="004624D2">
        <w:rPr>
          <w:sz w:val="22"/>
        </w:rPr>
        <w:t>While in general it is safe to assume that an unexpired product patent, where it is granted and in force, will block generic entry, whether secondary patents block generic market entry is a more difficult question. In many cases, generic manufacturers can ‘invent around’ secondary patents to avoid infringement.</w:t>
      </w:r>
    </w:p>
    <w:p w14:paraId="09A996AE" w14:textId="77777777" w:rsidR="00506B3C" w:rsidRPr="004624D2" w:rsidRDefault="00506B3C" w:rsidP="00090180">
      <w:pPr>
        <w:jc w:val="both"/>
        <w:rPr>
          <w:sz w:val="22"/>
        </w:rPr>
      </w:pPr>
    </w:p>
    <w:p w14:paraId="0C9331F6" w14:textId="5F862765" w:rsidR="00090180" w:rsidRPr="004624D2" w:rsidRDefault="00090180" w:rsidP="00090180">
      <w:pPr>
        <w:jc w:val="both"/>
        <w:rPr>
          <w:sz w:val="22"/>
        </w:rPr>
      </w:pPr>
      <w:r w:rsidRPr="004624D2">
        <w:rPr>
          <w:sz w:val="22"/>
        </w:rPr>
        <w:t xml:space="preserve">The patent searches were limited to a few sample countries, including countries where several leading generic manufacturers are located (e.g. Brazil, China, India, South Africa, Thailand), relevant regional patent offices (ARIPO, EAPO and OAPI) and an illustrative sample of </w:t>
      </w:r>
      <w:r w:rsidR="00E52ADA">
        <w:rPr>
          <w:sz w:val="22"/>
        </w:rPr>
        <w:t>Low middle Income Countries (</w:t>
      </w:r>
      <w:r w:rsidRPr="004624D2">
        <w:rPr>
          <w:sz w:val="22"/>
        </w:rPr>
        <w:t>LMICs</w:t>
      </w:r>
      <w:r w:rsidR="00E52ADA">
        <w:rPr>
          <w:sz w:val="22"/>
        </w:rPr>
        <w:t>)</w:t>
      </w:r>
      <w:r w:rsidRPr="004624D2">
        <w:rPr>
          <w:sz w:val="22"/>
        </w:rPr>
        <w:t xml:space="preserve"> from other regions (e.g. Guatemala, Indonesia, Morocco, Ukraine and Vietnam).</w:t>
      </w:r>
    </w:p>
    <w:p w14:paraId="05F06976" w14:textId="77777777" w:rsidR="00090180" w:rsidRDefault="00090180" w:rsidP="00090180">
      <w:pPr>
        <w:rPr>
          <w:sz w:val="20"/>
          <w:szCs w:val="20"/>
        </w:rPr>
      </w:pPr>
    </w:p>
    <w:p w14:paraId="730A8518" w14:textId="77777777" w:rsidR="00090180" w:rsidRPr="004624D2" w:rsidRDefault="00090180" w:rsidP="00090180">
      <w:pPr>
        <w:rPr>
          <w:b/>
          <w:sz w:val="20"/>
          <w:szCs w:val="20"/>
        </w:rPr>
      </w:pPr>
      <w:r w:rsidRPr="004624D2">
        <w:rPr>
          <w:b/>
          <w:sz w:val="20"/>
          <w:szCs w:val="20"/>
        </w:rPr>
        <w:t>Patent Status / Acronyms and abbreviations</w:t>
      </w:r>
    </w:p>
    <w:p w14:paraId="75A0D084" w14:textId="77777777" w:rsidR="00090180" w:rsidRPr="004624D2" w:rsidRDefault="00090180" w:rsidP="00090180">
      <w:pPr>
        <w:rPr>
          <w:sz w:val="22"/>
          <w:szCs w:val="20"/>
        </w:rPr>
      </w:pPr>
      <w:r w:rsidRPr="004624D2">
        <w:rPr>
          <w:sz w:val="22"/>
          <w:szCs w:val="20"/>
        </w:rPr>
        <w:t>G</w:t>
      </w:r>
      <w:r w:rsidRPr="004624D2">
        <w:rPr>
          <w:sz w:val="22"/>
          <w:szCs w:val="20"/>
        </w:rPr>
        <w:tab/>
        <w:t>granted</w:t>
      </w:r>
    </w:p>
    <w:p w14:paraId="356C6040" w14:textId="77777777" w:rsidR="00090180" w:rsidRPr="004624D2" w:rsidRDefault="00090180" w:rsidP="00090180">
      <w:pPr>
        <w:rPr>
          <w:sz w:val="22"/>
          <w:szCs w:val="20"/>
        </w:rPr>
      </w:pPr>
      <w:r w:rsidRPr="004624D2">
        <w:rPr>
          <w:sz w:val="22"/>
          <w:szCs w:val="20"/>
        </w:rPr>
        <w:t xml:space="preserve">F </w:t>
      </w:r>
      <w:r w:rsidRPr="004624D2">
        <w:rPr>
          <w:sz w:val="22"/>
          <w:szCs w:val="20"/>
        </w:rPr>
        <w:tab/>
        <w:t>filed/pending</w:t>
      </w:r>
    </w:p>
    <w:p w14:paraId="19B53A50" w14:textId="77777777" w:rsidR="00090180" w:rsidRPr="004624D2" w:rsidRDefault="00090180" w:rsidP="00090180">
      <w:pPr>
        <w:rPr>
          <w:sz w:val="22"/>
          <w:szCs w:val="20"/>
        </w:rPr>
      </w:pPr>
      <w:r w:rsidRPr="004624D2">
        <w:rPr>
          <w:sz w:val="22"/>
          <w:szCs w:val="20"/>
        </w:rPr>
        <w:t xml:space="preserve">N </w:t>
      </w:r>
      <w:r w:rsidRPr="004624D2">
        <w:rPr>
          <w:sz w:val="22"/>
          <w:szCs w:val="20"/>
        </w:rPr>
        <w:tab/>
        <w:t>not in force (abandoned, expired, withdrawn, invalidated)</w:t>
      </w:r>
    </w:p>
    <w:p w14:paraId="588AD857" w14:textId="77777777" w:rsidR="00090180" w:rsidRPr="004624D2" w:rsidRDefault="00090180" w:rsidP="00090180">
      <w:pPr>
        <w:rPr>
          <w:sz w:val="22"/>
          <w:szCs w:val="20"/>
        </w:rPr>
      </w:pPr>
      <w:r w:rsidRPr="004624D2">
        <w:rPr>
          <w:sz w:val="22"/>
          <w:szCs w:val="20"/>
        </w:rPr>
        <w:t>.</w:t>
      </w:r>
      <w:r w:rsidRPr="004624D2">
        <w:rPr>
          <w:sz w:val="22"/>
          <w:szCs w:val="20"/>
        </w:rPr>
        <w:tab/>
        <w:t>not filed</w:t>
      </w:r>
    </w:p>
    <w:p w14:paraId="619A742B" w14:textId="77777777" w:rsidR="00090180" w:rsidRPr="004624D2" w:rsidRDefault="00090180" w:rsidP="00090180">
      <w:pPr>
        <w:rPr>
          <w:sz w:val="22"/>
          <w:szCs w:val="20"/>
        </w:rPr>
      </w:pPr>
      <w:r w:rsidRPr="004624D2">
        <w:rPr>
          <w:sz w:val="22"/>
          <w:szCs w:val="20"/>
        </w:rPr>
        <w:t>u</w:t>
      </w:r>
      <w:r w:rsidRPr="004624D2">
        <w:rPr>
          <w:sz w:val="22"/>
          <w:szCs w:val="20"/>
        </w:rPr>
        <w:tab/>
        <w:t xml:space="preserve">Status unknown </w:t>
      </w:r>
    </w:p>
    <w:p w14:paraId="7D678B68" w14:textId="3EE855E2" w:rsidR="00090180" w:rsidRDefault="00090180" w:rsidP="00090180">
      <w:pPr>
        <w:rPr>
          <w:sz w:val="22"/>
          <w:szCs w:val="20"/>
        </w:rPr>
      </w:pPr>
      <w:r w:rsidRPr="004624D2">
        <w:rPr>
          <w:sz w:val="22"/>
          <w:szCs w:val="20"/>
        </w:rPr>
        <w:t>*</w:t>
      </w:r>
      <w:r w:rsidRPr="004624D2">
        <w:rPr>
          <w:sz w:val="22"/>
          <w:szCs w:val="20"/>
        </w:rPr>
        <w:tab/>
        <w:t>No EAPO filing but national filing in Russia (RU)</w:t>
      </w:r>
    </w:p>
    <w:p w14:paraId="1F156BE2" w14:textId="079ED56C" w:rsidR="00653077" w:rsidRPr="004624D2" w:rsidRDefault="00653077" w:rsidP="00090180">
      <w:pPr>
        <w:rPr>
          <w:sz w:val="22"/>
          <w:szCs w:val="20"/>
        </w:rPr>
      </w:pPr>
      <w:r w:rsidRPr="00653077">
        <w:rPr>
          <w:sz w:val="22"/>
          <w:szCs w:val="20"/>
        </w:rPr>
        <w:t>#</w:t>
      </w:r>
      <w:r w:rsidRPr="00653077">
        <w:rPr>
          <w:sz w:val="22"/>
          <w:szCs w:val="20"/>
        </w:rPr>
        <w:tab/>
        <w:t>expiry dates depending of patent term extension granted</w:t>
      </w:r>
    </w:p>
    <w:p w14:paraId="085C034E" w14:textId="77777777" w:rsidR="00090180" w:rsidRPr="004B07DC" w:rsidRDefault="00090180" w:rsidP="00090180">
      <w:pPr>
        <w:rPr>
          <w:b/>
          <w:sz w:val="20"/>
          <w:szCs w:val="20"/>
        </w:rPr>
      </w:pPr>
    </w:p>
    <w:p w14:paraId="4CF777D0" w14:textId="77777777" w:rsidR="00090180" w:rsidRPr="004B07DC" w:rsidRDefault="00090180" w:rsidP="00090180">
      <w:pPr>
        <w:rPr>
          <w:b/>
          <w:sz w:val="20"/>
          <w:szCs w:val="20"/>
        </w:rPr>
      </w:pPr>
      <w:r w:rsidRPr="004B07DC">
        <w:rPr>
          <w:b/>
          <w:sz w:val="20"/>
          <w:szCs w:val="20"/>
        </w:rPr>
        <w:t>Countries/Regional patent organisations</w:t>
      </w:r>
    </w:p>
    <w:p w14:paraId="4CBC5468" w14:textId="77777777" w:rsidR="00090180" w:rsidRPr="004624D2" w:rsidRDefault="00090180" w:rsidP="00090180">
      <w:pPr>
        <w:rPr>
          <w:sz w:val="22"/>
          <w:szCs w:val="20"/>
        </w:rPr>
      </w:pPr>
      <w:r w:rsidRPr="004624D2">
        <w:rPr>
          <w:sz w:val="22"/>
          <w:szCs w:val="20"/>
        </w:rPr>
        <w:t xml:space="preserve">ARIPO </w:t>
      </w:r>
      <w:r w:rsidRPr="004624D2">
        <w:rPr>
          <w:sz w:val="22"/>
          <w:szCs w:val="20"/>
        </w:rPr>
        <w:tab/>
      </w:r>
      <w:r>
        <w:rPr>
          <w:sz w:val="22"/>
          <w:szCs w:val="20"/>
        </w:rPr>
        <w:tab/>
      </w:r>
      <w:r w:rsidRPr="004624D2">
        <w:rPr>
          <w:sz w:val="22"/>
          <w:szCs w:val="20"/>
        </w:rPr>
        <w:t>African Regional Intellectual Property Organization (19 states)</w:t>
      </w:r>
    </w:p>
    <w:p w14:paraId="6FFEFE8F" w14:textId="77777777" w:rsidR="00090180" w:rsidRPr="00D57AB7" w:rsidRDefault="00090180" w:rsidP="00090180">
      <w:pPr>
        <w:rPr>
          <w:sz w:val="22"/>
          <w:szCs w:val="20"/>
          <w:lang w:val="en-US"/>
        </w:rPr>
      </w:pPr>
      <w:r w:rsidRPr="00D57AB7">
        <w:rPr>
          <w:sz w:val="22"/>
          <w:szCs w:val="20"/>
          <w:lang w:val="en-US"/>
        </w:rPr>
        <w:t>BRA</w:t>
      </w:r>
      <w:r w:rsidRPr="00D57AB7">
        <w:rPr>
          <w:sz w:val="22"/>
          <w:szCs w:val="20"/>
          <w:lang w:val="en-US"/>
        </w:rPr>
        <w:tab/>
      </w:r>
      <w:r w:rsidRPr="00D57AB7">
        <w:rPr>
          <w:sz w:val="22"/>
          <w:szCs w:val="20"/>
          <w:lang w:val="en-US"/>
        </w:rPr>
        <w:tab/>
        <w:t>Brazil</w:t>
      </w:r>
    </w:p>
    <w:p w14:paraId="2478998E" w14:textId="77777777" w:rsidR="00090180" w:rsidRPr="00D57AB7" w:rsidRDefault="00090180" w:rsidP="00090180">
      <w:pPr>
        <w:rPr>
          <w:sz w:val="22"/>
          <w:szCs w:val="20"/>
          <w:lang w:val="en-US"/>
        </w:rPr>
      </w:pPr>
      <w:r w:rsidRPr="00D57AB7">
        <w:rPr>
          <w:sz w:val="22"/>
          <w:szCs w:val="20"/>
          <w:lang w:val="en-US"/>
        </w:rPr>
        <w:t>CHN</w:t>
      </w:r>
      <w:r w:rsidRPr="00D57AB7">
        <w:rPr>
          <w:sz w:val="22"/>
          <w:szCs w:val="20"/>
          <w:lang w:val="en-US"/>
        </w:rPr>
        <w:tab/>
      </w:r>
      <w:r w:rsidRPr="00D57AB7">
        <w:rPr>
          <w:sz w:val="22"/>
          <w:szCs w:val="20"/>
          <w:lang w:val="en-US"/>
        </w:rPr>
        <w:tab/>
        <w:t>China</w:t>
      </w:r>
    </w:p>
    <w:p w14:paraId="41A79BC0" w14:textId="77777777" w:rsidR="00090180" w:rsidRPr="004624D2" w:rsidRDefault="00090180" w:rsidP="00090180">
      <w:pPr>
        <w:rPr>
          <w:sz w:val="22"/>
          <w:szCs w:val="20"/>
          <w:lang w:val="en-US"/>
        </w:rPr>
      </w:pPr>
      <w:r w:rsidRPr="004624D2">
        <w:rPr>
          <w:sz w:val="22"/>
          <w:szCs w:val="20"/>
          <w:lang w:val="en-US"/>
        </w:rPr>
        <w:t>EAPO</w:t>
      </w:r>
      <w:r w:rsidRPr="004624D2">
        <w:rPr>
          <w:sz w:val="22"/>
          <w:szCs w:val="20"/>
          <w:lang w:val="en-US"/>
        </w:rPr>
        <w:tab/>
      </w:r>
      <w:r>
        <w:rPr>
          <w:sz w:val="22"/>
          <w:szCs w:val="20"/>
          <w:lang w:val="en-US"/>
        </w:rPr>
        <w:tab/>
      </w:r>
      <w:r w:rsidRPr="004624D2">
        <w:rPr>
          <w:sz w:val="22"/>
          <w:szCs w:val="20"/>
          <w:lang w:val="en-US"/>
        </w:rPr>
        <w:t>Eurasian Patent Organization (8 states including Russia)</w:t>
      </w:r>
    </w:p>
    <w:p w14:paraId="560EF34F" w14:textId="12F170C1" w:rsidR="00090180" w:rsidRPr="004624D2" w:rsidRDefault="00090180" w:rsidP="00090180">
      <w:pPr>
        <w:rPr>
          <w:rFonts w:ascii="Calibri" w:eastAsia="STKaiti" w:hAnsi="Calibri" w:cs="Calibri"/>
          <w:sz w:val="28"/>
        </w:rPr>
      </w:pPr>
      <w:r w:rsidRPr="004624D2">
        <w:rPr>
          <w:sz w:val="22"/>
          <w:szCs w:val="20"/>
          <w:lang w:val="en-US"/>
        </w:rPr>
        <w:t>EPO</w:t>
      </w:r>
      <w:r>
        <w:rPr>
          <w:sz w:val="22"/>
          <w:szCs w:val="20"/>
          <w:lang w:val="en-US"/>
        </w:rPr>
        <w:t>/EP</w:t>
      </w:r>
      <w:r w:rsidRPr="004624D2">
        <w:rPr>
          <w:sz w:val="22"/>
          <w:szCs w:val="20"/>
          <w:lang w:val="en-US"/>
        </w:rPr>
        <w:tab/>
      </w:r>
      <w:r>
        <w:rPr>
          <w:sz w:val="22"/>
          <w:szCs w:val="20"/>
          <w:lang w:val="en-US"/>
        </w:rPr>
        <w:tab/>
      </w:r>
      <w:r w:rsidRPr="004624D2">
        <w:rPr>
          <w:sz w:val="22"/>
          <w:szCs w:val="20"/>
          <w:lang w:val="en-US"/>
        </w:rPr>
        <w:t>European Patent Organization (covers most of European countries</w:t>
      </w:r>
      <w:r w:rsidR="00506B3C">
        <w:rPr>
          <w:sz w:val="22"/>
          <w:szCs w:val="20"/>
          <w:lang w:val="en-US"/>
        </w:rPr>
        <w:t>)</w:t>
      </w:r>
      <w:r w:rsidRPr="004624D2">
        <w:rPr>
          <w:sz w:val="22"/>
          <w:szCs w:val="20"/>
          <w:lang w:val="en-US"/>
        </w:rPr>
        <w:t xml:space="preserve">. In addition, European patents </w:t>
      </w:r>
      <w:r>
        <w:rPr>
          <w:sz w:val="22"/>
          <w:szCs w:val="20"/>
          <w:lang w:val="en-US"/>
        </w:rPr>
        <w:tab/>
      </w:r>
      <w:r>
        <w:rPr>
          <w:sz w:val="22"/>
          <w:szCs w:val="20"/>
          <w:lang w:val="en-US"/>
        </w:rPr>
        <w:tab/>
      </w:r>
      <w:r w:rsidRPr="004624D2">
        <w:rPr>
          <w:sz w:val="22"/>
          <w:szCs w:val="20"/>
          <w:lang w:val="en-US"/>
        </w:rPr>
        <w:t xml:space="preserve">can for example be validated in Morocco if filed on or after 1 March 2015, in Tunisia if filed on </w:t>
      </w:r>
      <w:r>
        <w:rPr>
          <w:sz w:val="22"/>
          <w:szCs w:val="20"/>
          <w:lang w:val="en-US"/>
        </w:rPr>
        <w:tab/>
      </w:r>
      <w:r>
        <w:rPr>
          <w:sz w:val="22"/>
          <w:szCs w:val="20"/>
          <w:lang w:val="en-US"/>
        </w:rPr>
        <w:tab/>
      </w:r>
      <w:r>
        <w:rPr>
          <w:sz w:val="22"/>
          <w:szCs w:val="20"/>
          <w:lang w:val="en-US"/>
        </w:rPr>
        <w:tab/>
      </w:r>
      <w:r w:rsidRPr="004624D2">
        <w:rPr>
          <w:sz w:val="22"/>
          <w:szCs w:val="20"/>
          <w:lang w:val="en-US"/>
        </w:rPr>
        <w:t>or after 1 December 2017 and Cambodia</w:t>
      </w:r>
      <w:r w:rsidR="00B464B4">
        <w:rPr>
          <w:sz w:val="22"/>
          <w:szCs w:val="20"/>
          <w:lang w:val="en-US"/>
        </w:rPr>
        <w:t xml:space="preserve"> if filed on or after 1 March 2018</w:t>
      </w:r>
      <w:r w:rsidRPr="004624D2">
        <w:rPr>
          <w:sz w:val="22"/>
          <w:szCs w:val="20"/>
          <w:lang w:val="en-US"/>
        </w:rPr>
        <w:t>.</w:t>
      </w:r>
    </w:p>
    <w:p w14:paraId="16990062" w14:textId="77777777" w:rsidR="00090180" w:rsidRPr="00D57AB7" w:rsidRDefault="00090180" w:rsidP="00090180">
      <w:pPr>
        <w:rPr>
          <w:sz w:val="22"/>
          <w:szCs w:val="20"/>
          <w:lang w:val="en-US"/>
        </w:rPr>
      </w:pPr>
      <w:r w:rsidRPr="00D57AB7">
        <w:rPr>
          <w:sz w:val="22"/>
          <w:szCs w:val="20"/>
          <w:lang w:val="en-US"/>
        </w:rPr>
        <w:t>GTM</w:t>
      </w:r>
      <w:r w:rsidRPr="00D57AB7">
        <w:rPr>
          <w:sz w:val="22"/>
          <w:szCs w:val="20"/>
          <w:lang w:val="en-US"/>
        </w:rPr>
        <w:tab/>
      </w:r>
      <w:r>
        <w:rPr>
          <w:sz w:val="22"/>
          <w:szCs w:val="20"/>
          <w:lang w:val="en-US"/>
        </w:rPr>
        <w:tab/>
      </w:r>
      <w:r w:rsidRPr="00D57AB7">
        <w:rPr>
          <w:sz w:val="22"/>
          <w:szCs w:val="20"/>
          <w:lang w:val="en-US"/>
        </w:rPr>
        <w:t>Guatemala</w:t>
      </w:r>
    </w:p>
    <w:p w14:paraId="06B06B8C" w14:textId="77777777" w:rsidR="00090180" w:rsidRPr="00D57AB7" w:rsidRDefault="00090180" w:rsidP="00090180">
      <w:pPr>
        <w:rPr>
          <w:sz w:val="22"/>
          <w:szCs w:val="20"/>
          <w:lang w:val="en-US"/>
        </w:rPr>
      </w:pPr>
      <w:r w:rsidRPr="00D57AB7">
        <w:rPr>
          <w:sz w:val="22"/>
          <w:szCs w:val="20"/>
          <w:lang w:val="en-US"/>
        </w:rPr>
        <w:t>IDN</w:t>
      </w:r>
      <w:r w:rsidRPr="00D57AB7">
        <w:rPr>
          <w:sz w:val="22"/>
          <w:szCs w:val="20"/>
          <w:lang w:val="en-US"/>
        </w:rPr>
        <w:tab/>
      </w:r>
      <w:r>
        <w:rPr>
          <w:sz w:val="22"/>
          <w:szCs w:val="20"/>
          <w:lang w:val="en-US"/>
        </w:rPr>
        <w:tab/>
      </w:r>
      <w:r w:rsidRPr="00D57AB7">
        <w:rPr>
          <w:sz w:val="22"/>
          <w:szCs w:val="20"/>
          <w:lang w:val="en-US"/>
        </w:rPr>
        <w:t>Indonesia</w:t>
      </w:r>
    </w:p>
    <w:p w14:paraId="391A9953" w14:textId="77777777" w:rsidR="00090180" w:rsidRPr="00D57AB7" w:rsidRDefault="00090180" w:rsidP="00090180">
      <w:pPr>
        <w:rPr>
          <w:sz w:val="22"/>
          <w:szCs w:val="20"/>
          <w:lang w:val="en-US"/>
        </w:rPr>
      </w:pPr>
      <w:r w:rsidRPr="00D57AB7">
        <w:rPr>
          <w:sz w:val="22"/>
          <w:szCs w:val="20"/>
          <w:lang w:val="en-US"/>
        </w:rPr>
        <w:t>IND</w:t>
      </w:r>
      <w:r w:rsidRPr="00D57AB7">
        <w:rPr>
          <w:sz w:val="22"/>
          <w:szCs w:val="20"/>
          <w:lang w:val="en-US"/>
        </w:rPr>
        <w:tab/>
      </w:r>
      <w:r>
        <w:rPr>
          <w:sz w:val="22"/>
          <w:szCs w:val="20"/>
          <w:lang w:val="en-US"/>
        </w:rPr>
        <w:tab/>
      </w:r>
      <w:r w:rsidRPr="00D57AB7">
        <w:rPr>
          <w:sz w:val="22"/>
          <w:szCs w:val="20"/>
          <w:lang w:val="en-US"/>
        </w:rPr>
        <w:t>India</w:t>
      </w:r>
    </w:p>
    <w:p w14:paraId="4C78D939" w14:textId="77777777" w:rsidR="00090180" w:rsidRPr="004B07DC" w:rsidRDefault="00090180" w:rsidP="00090180">
      <w:pPr>
        <w:rPr>
          <w:sz w:val="22"/>
          <w:szCs w:val="20"/>
          <w:lang w:val="fr-CH"/>
        </w:rPr>
      </w:pPr>
      <w:r w:rsidRPr="004B07DC">
        <w:rPr>
          <w:sz w:val="22"/>
          <w:szCs w:val="20"/>
          <w:lang w:val="fr-CH"/>
        </w:rPr>
        <w:t xml:space="preserve">MAR </w:t>
      </w:r>
      <w:r w:rsidRPr="004B07DC">
        <w:rPr>
          <w:sz w:val="22"/>
          <w:szCs w:val="20"/>
          <w:lang w:val="fr-CH"/>
        </w:rPr>
        <w:tab/>
      </w:r>
      <w:r w:rsidRPr="004B07DC">
        <w:rPr>
          <w:sz w:val="22"/>
          <w:szCs w:val="20"/>
          <w:lang w:val="fr-CH"/>
        </w:rPr>
        <w:tab/>
        <w:t>Morocco</w:t>
      </w:r>
    </w:p>
    <w:p w14:paraId="533231E7" w14:textId="77777777" w:rsidR="00090180" w:rsidRPr="004624D2" w:rsidRDefault="00090180" w:rsidP="00090180">
      <w:pPr>
        <w:rPr>
          <w:sz w:val="22"/>
          <w:szCs w:val="20"/>
          <w:lang w:val="fr-FR"/>
        </w:rPr>
      </w:pPr>
      <w:r w:rsidRPr="004624D2">
        <w:rPr>
          <w:sz w:val="22"/>
          <w:szCs w:val="20"/>
          <w:lang w:val="fr-FR"/>
        </w:rPr>
        <w:t xml:space="preserve">OAPI </w:t>
      </w:r>
      <w:r w:rsidRPr="004624D2">
        <w:rPr>
          <w:sz w:val="22"/>
          <w:szCs w:val="20"/>
          <w:lang w:val="fr-FR"/>
        </w:rPr>
        <w:tab/>
      </w:r>
      <w:r>
        <w:rPr>
          <w:sz w:val="22"/>
          <w:szCs w:val="20"/>
          <w:lang w:val="fr-FR"/>
        </w:rPr>
        <w:tab/>
      </w:r>
      <w:r w:rsidRPr="004624D2">
        <w:rPr>
          <w:sz w:val="22"/>
          <w:szCs w:val="20"/>
          <w:lang w:val="fr-FR"/>
        </w:rPr>
        <w:t>Organisation Africaine de la Propriété Intellectuelle (17 states)</w:t>
      </w:r>
    </w:p>
    <w:p w14:paraId="47B14EB9" w14:textId="77777777" w:rsidR="00090180" w:rsidRPr="00D57AB7" w:rsidRDefault="00090180" w:rsidP="00090180">
      <w:pPr>
        <w:rPr>
          <w:sz w:val="22"/>
          <w:szCs w:val="20"/>
          <w:lang w:val="en-US"/>
        </w:rPr>
      </w:pPr>
      <w:r w:rsidRPr="00D57AB7">
        <w:rPr>
          <w:sz w:val="22"/>
          <w:szCs w:val="20"/>
          <w:lang w:val="en-US"/>
        </w:rPr>
        <w:t>PHL</w:t>
      </w:r>
      <w:r w:rsidRPr="00D57AB7">
        <w:rPr>
          <w:sz w:val="22"/>
          <w:szCs w:val="20"/>
          <w:lang w:val="en-US"/>
        </w:rPr>
        <w:tab/>
      </w:r>
      <w:r>
        <w:rPr>
          <w:sz w:val="22"/>
          <w:szCs w:val="20"/>
          <w:lang w:val="en-US"/>
        </w:rPr>
        <w:tab/>
      </w:r>
      <w:r w:rsidRPr="00D57AB7">
        <w:rPr>
          <w:sz w:val="22"/>
          <w:szCs w:val="20"/>
          <w:lang w:val="en-US"/>
        </w:rPr>
        <w:t>Philippines</w:t>
      </w:r>
    </w:p>
    <w:p w14:paraId="7825E6F2" w14:textId="77777777" w:rsidR="00090180" w:rsidRPr="00D57AB7" w:rsidRDefault="00090180" w:rsidP="00090180">
      <w:pPr>
        <w:rPr>
          <w:sz w:val="22"/>
          <w:szCs w:val="20"/>
          <w:lang w:val="en-US"/>
        </w:rPr>
      </w:pPr>
      <w:r w:rsidRPr="00D57AB7">
        <w:rPr>
          <w:sz w:val="22"/>
          <w:szCs w:val="20"/>
          <w:lang w:val="en-US"/>
        </w:rPr>
        <w:t>THA</w:t>
      </w:r>
      <w:r w:rsidRPr="00D57AB7">
        <w:rPr>
          <w:sz w:val="22"/>
          <w:szCs w:val="20"/>
          <w:lang w:val="en-US"/>
        </w:rPr>
        <w:tab/>
      </w:r>
      <w:r>
        <w:rPr>
          <w:sz w:val="22"/>
          <w:szCs w:val="20"/>
          <w:lang w:val="en-US"/>
        </w:rPr>
        <w:tab/>
      </w:r>
      <w:r w:rsidRPr="00D57AB7">
        <w:rPr>
          <w:sz w:val="22"/>
          <w:szCs w:val="20"/>
          <w:lang w:val="en-US"/>
        </w:rPr>
        <w:t>Thailand</w:t>
      </w:r>
    </w:p>
    <w:p w14:paraId="6119C6A7" w14:textId="77777777" w:rsidR="00090180" w:rsidRPr="00D57AB7" w:rsidRDefault="00090180" w:rsidP="00090180">
      <w:pPr>
        <w:rPr>
          <w:sz w:val="22"/>
          <w:szCs w:val="20"/>
          <w:lang w:val="en-US"/>
        </w:rPr>
      </w:pPr>
      <w:r w:rsidRPr="00D57AB7">
        <w:rPr>
          <w:sz w:val="22"/>
          <w:szCs w:val="20"/>
          <w:lang w:val="en-US"/>
        </w:rPr>
        <w:t>UKR</w:t>
      </w:r>
      <w:r w:rsidRPr="00D57AB7">
        <w:rPr>
          <w:sz w:val="22"/>
          <w:szCs w:val="20"/>
          <w:lang w:val="en-US"/>
        </w:rPr>
        <w:tab/>
        <w:t xml:space="preserve"> </w:t>
      </w:r>
      <w:r>
        <w:rPr>
          <w:sz w:val="22"/>
          <w:szCs w:val="20"/>
          <w:lang w:val="en-US"/>
        </w:rPr>
        <w:tab/>
      </w:r>
      <w:r w:rsidRPr="00D57AB7">
        <w:rPr>
          <w:sz w:val="22"/>
          <w:szCs w:val="20"/>
          <w:lang w:val="en-US"/>
        </w:rPr>
        <w:t>Ukraine</w:t>
      </w:r>
    </w:p>
    <w:p w14:paraId="34E6CE82" w14:textId="77777777" w:rsidR="00090180" w:rsidRPr="004624D2" w:rsidRDefault="00090180" w:rsidP="00090180">
      <w:pPr>
        <w:rPr>
          <w:rFonts w:ascii="Calibri" w:eastAsia="STKaiti" w:hAnsi="Calibri" w:cs="Calibri"/>
          <w:sz w:val="28"/>
        </w:rPr>
      </w:pPr>
      <w:r w:rsidRPr="00D57AB7">
        <w:rPr>
          <w:sz w:val="22"/>
          <w:szCs w:val="20"/>
          <w:lang w:val="en-US"/>
        </w:rPr>
        <w:t xml:space="preserve">US </w:t>
      </w:r>
      <w:r w:rsidRPr="00D57AB7">
        <w:rPr>
          <w:sz w:val="22"/>
          <w:szCs w:val="20"/>
          <w:lang w:val="en-US"/>
        </w:rPr>
        <w:tab/>
      </w:r>
      <w:r>
        <w:rPr>
          <w:sz w:val="22"/>
          <w:szCs w:val="20"/>
          <w:lang w:val="en-US"/>
        </w:rPr>
        <w:tab/>
      </w:r>
      <w:r w:rsidRPr="00D57AB7">
        <w:rPr>
          <w:sz w:val="22"/>
          <w:szCs w:val="20"/>
          <w:lang w:val="en-US"/>
        </w:rPr>
        <w:t>Unite States of America</w:t>
      </w:r>
    </w:p>
    <w:p w14:paraId="158D22E7" w14:textId="77777777" w:rsidR="00090180" w:rsidRPr="00D57AB7" w:rsidRDefault="00090180" w:rsidP="00090180">
      <w:pPr>
        <w:rPr>
          <w:sz w:val="22"/>
          <w:szCs w:val="20"/>
          <w:lang w:val="en-US"/>
        </w:rPr>
      </w:pPr>
      <w:r w:rsidRPr="00D57AB7">
        <w:rPr>
          <w:sz w:val="22"/>
          <w:szCs w:val="20"/>
          <w:lang w:val="en-US"/>
        </w:rPr>
        <w:lastRenderedPageBreak/>
        <w:t>VNM</w:t>
      </w:r>
      <w:r w:rsidRPr="00D57AB7">
        <w:rPr>
          <w:sz w:val="22"/>
          <w:szCs w:val="20"/>
          <w:lang w:val="en-US"/>
        </w:rPr>
        <w:tab/>
      </w:r>
      <w:r>
        <w:rPr>
          <w:sz w:val="22"/>
          <w:szCs w:val="20"/>
          <w:lang w:val="en-US"/>
        </w:rPr>
        <w:tab/>
      </w:r>
      <w:r w:rsidRPr="00D57AB7">
        <w:rPr>
          <w:sz w:val="22"/>
          <w:szCs w:val="20"/>
          <w:lang w:val="en-US"/>
        </w:rPr>
        <w:t>Vietnam</w:t>
      </w:r>
    </w:p>
    <w:p w14:paraId="6280AAF1" w14:textId="57877AF6" w:rsidR="00090180" w:rsidRDefault="00090180" w:rsidP="00090180">
      <w:pPr>
        <w:rPr>
          <w:sz w:val="22"/>
          <w:szCs w:val="20"/>
          <w:lang w:val="en-US"/>
        </w:rPr>
      </w:pPr>
      <w:r w:rsidRPr="00D57AB7">
        <w:rPr>
          <w:sz w:val="22"/>
          <w:szCs w:val="20"/>
          <w:lang w:val="en-US"/>
        </w:rPr>
        <w:t>ZA</w:t>
      </w:r>
      <w:r w:rsidR="00506B3C">
        <w:rPr>
          <w:sz w:val="22"/>
          <w:szCs w:val="20"/>
          <w:lang w:val="en-US"/>
        </w:rPr>
        <w:t>F</w:t>
      </w:r>
      <w:r w:rsidRPr="00D57AB7">
        <w:rPr>
          <w:sz w:val="22"/>
          <w:szCs w:val="20"/>
          <w:lang w:val="en-US"/>
        </w:rPr>
        <w:tab/>
      </w:r>
      <w:r>
        <w:rPr>
          <w:sz w:val="22"/>
          <w:szCs w:val="20"/>
          <w:lang w:val="en-US"/>
        </w:rPr>
        <w:tab/>
      </w:r>
      <w:r w:rsidRPr="00D57AB7">
        <w:rPr>
          <w:sz w:val="22"/>
          <w:szCs w:val="20"/>
          <w:lang w:val="en-US"/>
        </w:rPr>
        <w:t>South Africa</w:t>
      </w:r>
    </w:p>
    <w:p w14:paraId="575A436C" w14:textId="77777777" w:rsidR="003028E8" w:rsidRPr="00A408C8" w:rsidRDefault="003028E8" w:rsidP="00AF0C30">
      <w:bookmarkStart w:id="11" w:name="_GoBack"/>
      <w:bookmarkEnd w:id="11"/>
    </w:p>
    <w:sectPr w:rsidR="003028E8" w:rsidRPr="00A408C8" w:rsidSect="00E002AF">
      <w:footerReference w:type="default" r:id="rId25"/>
      <w:pgSz w:w="11900" w:h="16840"/>
      <w:pgMar w:top="1135" w:right="720" w:bottom="1135"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9D329" w14:textId="77777777" w:rsidR="00C815B0" w:rsidRDefault="00C815B0" w:rsidP="00F46187">
      <w:r>
        <w:separator/>
      </w:r>
    </w:p>
  </w:endnote>
  <w:endnote w:type="continuationSeparator" w:id="0">
    <w:p w14:paraId="2D1A76F0" w14:textId="77777777" w:rsidR="00C815B0" w:rsidRDefault="00C815B0" w:rsidP="00F4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957787886"/>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6A1FBAA4" w14:textId="7A626CB2" w:rsidR="00C815B0" w:rsidRPr="004624D2" w:rsidRDefault="00C815B0" w:rsidP="00D57D64">
            <w:pPr>
              <w:pStyle w:val="Footer"/>
              <w:tabs>
                <w:tab w:val="clear" w:pos="9026"/>
                <w:tab w:val="right" w:pos="10460"/>
              </w:tabs>
              <w:rPr>
                <w:sz w:val="20"/>
                <w:szCs w:val="20"/>
              </w:rPr>
            </w:pPr>
            <w:r>
              <w:rPr>
                <w:sz w:val="20"/>
                <w:szCs w:val="20"/>
              </w:rPr>
              <w:t>03.11.2022</w:t>
            </w:r>
            <w:r w:rsidRPr="001A0735">
              <w:rPr>
                <w:sz w:val="20"/>
                <w:szCs w:val="20"/>
              </w:rPr>
              <w:tab/>
            </w:r>
            <w:r w:rsidRPr="001A0735">
              <w:rPr>
                <w:sz w:val="20"/>
                <w:szCs w:val="20"/>
              </w:rPr>
              <w:tab/>
              <w:t xml:space="preserve">Page </w:t>
            </w:r>
            <w:r w:rsidRPr="001A0735">
              <w:rPr>
                <w:b/>
                <w:bCs/>
                <w:sz w:val="20"/>
                <w:szCs w:val="20"/>
              </w:rPr>
              <w:fldChar w:fldCharType="begin"/>
            </w:r>
            <w:r w:rsidRPr="001A0735">
              <w:rPr>
                <w:b/>
                <w:bCs/>
                <w:sz w:val="20"/>
                <w:szCs w:val="20"/>
              </w:rPr>
              <w:instrText xml:space="preserve"> PAGE </w:instrText>
            </w:r>
            <w:r w:rsidRPr="001A0735">
              <w:rPr>
                <w:b/>
                <w:bCs/>
                <w:sz w:val="20"/>
                <w:szCs w:val="20"/>
              </w:rPr>
              <w:fldChar w:fldCharType="separate"/>
            </w:r>
            <w:r>
              <w:rPr>
                <w:b/>
                <w:bCs/>
                <w:noProof/>
                <w:sz w:val="20"/>
                <w:szCs w:val="20"/>
              </w:rPr>
              <w:t>1</w:t>
            </w:r>
            <w:r w:rsidRPr="001A0735">
              <w:rPr>
                <w:b/>
                <w:bCs/>
                <w:sz w:val="20"/>
                <w:szCs w:val="20"/>
              </w:rPr>
              <w:fldChar w:fldCharType="end"/>
            </w:r>
            <w:r w:rsidRPr="001A0735">
              <w:rPr>
                <w:sz w:val="20"/>
                <w:szCs w:val="20"/>
              </w:rPr>
              <w:t xml:space="preserve"> of </w:t>
            </w:r>
            <w:r w:rsidRPr="001A0735">
              <w:rPr>
                <w:b/>
                <w:bCs/>
                <w:sz w:val="20"/>
                <w:szCs w:val="20"/>
              </w:rPr>
              <w:fldChar w:fldCharType="begin"/>
            </w:r>
            <w:r w:rsidRPr="001A0735">
              <w:rPr>
                <w:b/>
                <w:bCs/>
                <w:sz w:val="20"/>
                <w:szCs w:val="20"/>
              </w:rPr>
              <w:instrText xml:space="preserve"> NUMPAGES  </w:instrText>
            </w:r>
            <w:r w:rsidRPr="001A0735">
              <w:rPr>
                <w:b/>
                <w:bCs/>
                <w:sz w:val="20"/>
                <w:szCs w:val="20"/>
              </w:rPr>
              <w:fldChar w:fldCharType="separate"/>
            </w:r>
            <w:r>
              <w:rPr>
                <w:b/>
                <w:bCs/>
                <w:noProof/>
                <w:sz w:val="20"/>
                <w:szCs w:val="20"/>
              </w:rPr>
              <w:t>10</w:t>
            </w:r>
            <w:r w:rsidRPr="001A0735">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61994" w14:textId="77777777" w:rsidR="00C815B0" w:rsidRDefault="00C815B0" w:rsidP="00F46187">
      <w:r>
        <w:separator/>
      </w:r>
    </w:p>
  </w:footnote>
  <w:footnote w:type="continuationSeparator" w:id="0">
    <w:p w14:paraId="7E228075" w14:textId="77777777" w:rsidR="00C815B0" w:rsidRDefault="00C815B0" w:rsidP="00F46187">
      <w:r>
        <w:continuationSeparator/>
      </w:r>
    </w:p>
  </w:footnote>
  <w:footnote w:id="1">
    <w:p w14:paraId="7C6DEBA0" w14:textId="77777777" w:rsidR="00C815B0" w:rsidRDefault="00C815B0" w:rsidP="00F46187">
      <w:pPr>
        <w:pStyle w:val="CommentText"/>
      </w:pPr>
      <w:r>
        <w:rPr>
          <w:rStyle w:val="FootnoteReference"/>
        </w:rPr>
        <w:footnoteRef/>
      </w:r>
      <w:r>
        <w:t xml:space="preserve"> Generics and Biosimilars Initiative. Biosimilars of rituximab. </w:t>
      </w:r>
      <w:r w:rsidRPr="00F43FE7">
        <w:t>http://www.gabionline.net/Biosimilars/General/Biosimilars-of-rituximab</w:t>
      </w:r>
    </w:p>
    <w:p w14:paraId="1FF55762" w14:textId="77777777" w:rsidR="00C815B0" w:rsidRPr="00BF5630" w:rsidRDefault="00C815B0" w:rsidP="00F4618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94120"/>
    <w:multiLevelType w:val="hybridMultilevel"/>
    <w:tmpl w:val="50CAB2BE"/>
    <w:lvl w:ilvl="0" w:tplc="0809000F">
      <w:start w:val="1"/>
      <w:numFmt w:val="decimal"/>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 w15:restartNumberingAfterBreak="0">
    <w:nsid w:val="07B967F9"/>
    <w:multiLevelType w:val="hybridMultilevel"/>
    <w:tmpl w:val="1A06BB8C"/>
    <w:lvl w:ilvl="0" w:tplc="0809000F">
      <w:start w:val="1"/>
      <w:numFmt w:val="decimal"/>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 w15:restartNumberingAfterBreak="0">
    <w:nsid w:val="12160D21"/>
    <w:multiLevelType w:val="hybridMultilevel"/>
    <w:tmpl w:val="7916E254"/>
    <w:lvl w:ilvl="0" w:tplc="BC5EE56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29B6799"/>
    <w:multiLevelType w:val="hybridMultilevel"/>
    <w:tmpl w:val="34CCBE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BB2471"/>
    <w:multiLevelType w:val="hybridMultilevel"/>
    <w:tmpl w:val="90825688"/>
    <w:lvl w:ilvl="0" w:tplc="0809000F">
      <w:start w:val="1"/>
      <w:numFmt w:val="decimal"/>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5" w15:restartNumberingAfterBreak="0">
    <w:nsid w:val="330211F5"/>
    <w:multiLevelType w:val="hybridMultilevel"/>
    <w:tmpl w:val="C7E2CF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DB16580"/>
    <w:multiLevelType w:val="hybridMultilevel"/>
    <w:tmpl w:val="C7E2CF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FFF55EF"/>
    <w:multiLevelType w:val="hybridMultilevel"/>
    <w:tmpl w:val="DE0E68A6"/>
    <w:lvl w:ilvl="0" w:tplc="0809000F">
      <w:start w:val="1"/>
      <w:numFmt w:val="decimal"/>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8" w15:restartNumberingAfterBreak="0">
    <w:nsid w:val="40013062"/>
    <w:multiLevelType w:val="hybridMultilevel"/>
    <w:tmpl w:val="E96C7BD4"/>
    <w:lvl w:ilvl="0" w:tplc="2EE2D94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39D2FD7"/>
    <w:multiLevelType w:val="hybridMultilevel"/>
    <w:tmpl w:val="C7E2CF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F26D89"/>
    <w:multiLevelType w:val="hybridMultilevel"/>
    <w:tmpl w:val="CF7C442C"/>
    <w:lvl w:ilvl="0" w:tplc="0809000F">
      <w:start w:val="1"/>
      <w:numFmt w:val="decimal"/>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num w:numId="1">
    <w:abstractNumId w:val="2"/>
  </w:num>
  <w:num w:numId="2">
    <w:abstractNumId w:val="9"/>
  </w:num>
  <w:num w:numId="3">
    <w:abstractNumId w:val="10"/>
  </w:num>
  <w:num w:numId="4">
    <w:abstractNumId w:val="0"/>
  </w:num>
  <w:num w:numId="5">
    <w:abstractNumId w:val="7"/>
  </w:num>
  <w:num w:numId="6">
    <w:abstractNumId w:val="1"/>
  </w:num>
  <w:num w:numId="7">
    <w:abstractNumId w:val="4"/>
  </w:num>
  <w:num w:numId="8">
    <w:abstractNumId w:val="6"/>
  </w:num>
  <w:num w:numId="9">
    <w:abstractNumId w:val="5"/>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738"/>
    <w:rsid w:val="000015AE"/>
    <w:rsid w:val="00004868"/>
    <w:rsid w:val="00025914"/>
    <w:rsid w:val="00033A56"/>
    <w:rsid w:val="00051293"/>
    <w:rsid w:val="00063446"/>
    <w:rsid w:val="000779FD"/>
    <w:rsid w:val="00090180"/>
    <w:rsid w:val="000905C2"/>
    <w:rsid w:val="0009169D"/>
    <w:rsid w:val="0009582F"/>
    <w:rsid w:val="00097F29"/>
    <w:rsid w:val="000A04E7"/>
    <w:rsid w:val="000A2384"/>
    <w:rsid w:val="000A28DD"/>
    <w:rsid w:val="000A4D1B"/>
    <w:rsid w:val="000B4556"/>
    <w:rsid w:val="000B550F"/>
    <w:rsid w:val="000C2596"/>
    <w:rsid w:val="000D2DD9"/>
    <w:rsid w:val="000E0739"/>
    <w:rsid w:val="000F1669"/>
    <w:rsid w:val="000F78F7"/>
    <w:rsid w:val="00107BB7"/>
    <w:rsid w:val="001248AD"/>
    <w:rsid w:val="00126884"/>
    <w:rsid w:val="00143526"/>
    <w:rsid w:val="00173CB4"/>
    <w:rsid w:val="001842E0"/>
    <w:rsid w:val="001863A4"/>
    <w:rsid w:val="001B1203"/>
    <w:rsid w:val="001B334B"/>
    <w:rsid w:val="001D78CA"/>
    <w:rsid w:val="001E7749"/>
    <w:rsid w:val="001F2C4C"/>
    <w:rsid w:val="00205EC6"/>
    <w:rsid w:val="00210F78"/>
    <w:rsid w:val="00215C60"/>
    <w:rsid w:val="002236BD"/>
    <w:rsid w:val="0023043A"/>
    <w:rsid w:val="00231D96"/>
    <w:rsid w:val="00232E48"/>
    <w:rsid w:val="00250457"/>
    <w:rsid w:val="00274A0E"/>
    <w:rsid w:val="00282C8F"/>
    <w:rsid w:val="0028704F"/>
    <w:rsid w:val="00292248"/>
    <w:rsid w:val="00294447"/>
    <w:rsid w:val="002A3795"/>
    <w:rsid w:val="002B092C"/>
    <w:rsid w:val="002D0687"/>
    <w:rsid w:val="002E0A86"/>
    <w:rsid w:val="002E30FC"/>
    <w:rsid w:val="002F24B4"/>
    <w:rsid w:val="003012AB"/>
    <w:rsid w:val="003028E8"/>
    <w:rsid w:val="00310D71"/>
    <w:rsid w:val="0031362F"/>
    <w:rsid w:val="00334463"/>
    <w:rsid w:val="00335801"/>
    <w:rsid w:val="0033783E"/>
    <w:rsid w:val="003405B2"/>
    <w:rsid w:val="00350500"/>
    <w:rsid w:val="00353511"/>
    <w:rsid w:val="003651BB"/>
    <w:rsid w:val="00380E42"/>
    <w:rsid w:val="00386D42"/>
    <w:rsid w:val="00390113"/>
    <w:rsid w:val="003931D4"/>
    <w:rsid w:val="003C160E"/>
    <w:rsid w:val="003C236A"/>
    <w:rsid w:val="003C2AF7"/>
    <w:rsid w:val="003E009C"/>
    <w:rsid w:val="003E3BF9"/>
    <w:rsid w:val="003F23B1"/>
    <w:rsid w:val="00400063"/>
    <w:rsid w:val="0040149F"/>
    <w:rsid w:val="00414644"/>
    <w:rsid w:val="00422BA7"/>
    <w:rsid w:val="00422C7F"/>
    <w:rsid w:val="00424F4B"/>
    <w:rsid w:val="0043436B"/>
    <w:rsid w:val="004407A3"/>
    <w:rsid w:val="00452349"/>
    <w:rsid w:val="00456030"/>
    <w:rsid w:val="004624D2"/>
    <w:rsid w:val="00463494"/>
    <w:rsid w:val="00464A9C"/>
    <w:rsid w:val="00464E0A"/>
    <w:rsid w:val="00465849"/>
    <w:rsid w:val="004702A1"/>
    <w:rsid w:val="00470899"/>
    <w:rsid w:val="0049430D"/>
    <w:rsid w:val="004954C6"/>
    <w:rsid w:val="004A1BFA"/>
    <w:rsid w:val="004B07DC"/>
    <w:rsid w:val="004E26FF"/>
    <w:rsid w:val="004E513E"/>
    <w:rsid w:val="004E5BAF"/>
    <w:rsid w:val="004F6FF6"/>
    <w:rsid w:val="005067B9"/>
    <w:rsid w:val="00506B3C"/>
    <w:rsid w:val="00523EF0"/>
    <w:rsid w:val="00526276"/>
    <w:rsid w:val="00550996"/>
    <w:rsid w:val="00556A76"/>
    <w:rsid w:val="00573599"/>
    <w:rsid w:val="005A5DBE"/>
    <w:rsid w:val="005B500C"/>
    <w:rsid w:val="005B52EE"/>
    <w:rsid w:val="005E4AFF"/>
    <w:rsid w:val="005F0AF1"/>
    <w:rsid w:val="00616D3F"/>
    <w:rsid w:val="0064259B"/>
    <w:rsid w:val="00646F7F"/>
    <w:rsid w:val="00653077"/>
    <w:rsid w:val="00695A0B"/>
    <w:rsid w:val="006A094A"/>
    <w:rsid w:val="006A1FBB"/>
    <w:rsid w:val="006F37F9"/>
    <w:rsid w:val="007317D5"/>
    <w:rsid w:val="00736CEE"/>
    <w:rsid w:val="00740FA1"/>
    <w:rsid w:val="00743CF1"/>
    <w:rsid w:val="0075052B"/>
    <w:rsid w:val="00763D5A"/>
    <w:rsid w:val="00770F37"/>
    <w:rsid w:val="00772A57"/>
    <w:rsid w:val="00774B75"/>
    <w:rsid w:val="007A106A"/>
    <w:rsid w:val="007A416A"/>
    <w:rsid w:val="007B313C"/>
    <w:rsid w:val="007B541D"/>
    <w:rsid w:val="007E16C9"/>
    <w:rsid w:val="007F1BBE"/>
    <w:rsid w:val="0080386C"/>
    <w:rsid w:val="00810BEB"/>
    <w:rsid w:val="00813344"/>
    <w:rsid w:val="00814452"/>
    <w:rsid w:val="008150D5"/>
    <w:rsid w:val="008312BB"/>
    <w:rsid w:val="008332F0"/>
    <w:rsid w:val="00837A84"/>
    <w:rsid w:val="00860557"/>
    <w:rsid w:val="00873488"/>
    <w:rsid w:val="00883B61"/>
    <w:rsid w:val="008846EC"/>
    <w:rsid w:val="008B56CF"/>
    <w:rsid w:val="008B5D16"/>
    <w:rsid w:val="008C03DE"/>
    <w:rsid w:val="008C233A"/>
    <w:rsid w:val="008D6444"/>
    <w:rsid w:val="008F0F6D"/>
    <w:rsid w:val="00911A43"/>
    <w:rsid w:val="00914BDB"/>
    <w:rsid w:val="00922E08"/>
    <w:rsid w:val="0093013A"/>
    <w:rsid w:val="00934D0D"/>
    <w:rsid w:val="00936373"/>
    <w:rsid w:val="00936DBD"/>
    <w:rsid w:val="00940266"/>
    <w:rsid w:val="00940D81"/>
    <w:rsid w:val="009439CB"/>
    <w:rsid w:val="0095309F"/>
    <w:rsid w:val="00964D1C"/>
    <w:rsid w:val="00965FA9"/>
    <w:rsid w:val="00982991"/>
    <w:rsid w:val="00987F3E"/>
    <w:rsid w:val="00993364"/>
    <w:rsid w:val="009A023B"/>
    <w:rsid w:val="009A090F"/>
    <w:rsid w:val="009B101B"/>
    <w:rsid w:val="009C2CBE"/>
    <w:rsid w:val="009D267E"/>
    <w:rsid w:val="009E6BD8"/>
    <w:rsid w:val="00A07DEC"/>
    <w:rsid w:val="00A13F49"/>
    <w:rsid w:val="00A408C8"/>
    <w:rsid w:val="00A60738"/>
    <w:rsid w:val="00A61A55"/>
    <w:rsid w:val="00A65A6C"/>
    <w:rsid w:val="00A70142"/>
    <w:rsid w:val="00A84348"/>
    <w:rsid w:val="00AB1386"/>
    <w:rsid w:val="00AC217E"/>
    <w:rsid w:val="00AD3496"/>
    <w:rsid w:val="00AE4A15"/>
    <w:rsid w:val="00AF0C30"/>
    <w:rsid w:val="00AF3210"/>
    <w:rsid w:val="00B06844"/>
    <w:rsid w:val="00B068D0"/>
    <w:rsid w:val="00B131C0"/>
    <w:rsid w:val="00B171D9"/>
    <w:rsid w:val="00B2649C"/>
    <w:rsid w:val="00B35D9C"/>
    <w:rsid w:val="00B35DC8"/>
    <w:rsid w:val="00B464B4"/>
    <w:rsid w:val="00B66E47"/>
    <w:rsid w:val="00B816B7"/>
    <w:rsid w:val="00B82668"/>
    <w:rsid w:val="00B900F7"/>
    <w:rsid w:val="00B95BBF"/>
    <w:rsid w:val="00BA0A3D"/>
    <w:rsid w:val="00BB0756"/>
    <w:rsid w:val="00BD1570"/>
    <w:rsid w:val="00BD771B"/>
    <w:rsid w:val="00BE4580"/>
    <w:rsid w:val="00BF03E7"/>
    <w:rsid w:val="00BF2B8B"/>
    <w:rsid w:val="00BF38E4"/>
    <w:rsid w:val="00C06DE6"/>
    <w:rsid w:val="00C358C0"/>
    <w:rsid w:val="00C35B33"/>
    <w:rsid w:val="00C669A5"/>
    <w:rsid w:val="00C67976"/>
    <w:rsid w:val="00C70DF4"/>
    <w:rsid w:val="00C811AB"/>
    <w:rsid w:val="00C815B0"/>
    <w:rsid w:val="00CB56A5"/>
    <w:rsid w:val="00CC03C9"/>
    <w:rsid w:val="00CC1E8E"/>
    <w:rsid w:val="00CC64C8"/>
    <w:rsid w:val="00CC7A55"/>
    <w:rsid w:val="00CD401E"/>
    <w:rsid w:val="00CD75C6"/>
    <w:rsid w:val="00CF03FA"/>
    <w:rsid w:val="00CF33F4"/>
    <w:rsid w:val="00D02BFF"/>
    <w:rsid w:val="00D1204F"/>
    <w:rsid w:val="00D13758"/>
    <w:rsid w:val="00D23071"/>
    <w:rsid w:val="00D278BC"/>
    <w:rsid w:val="00D34ABA"/>
    <w:rsid w:val="00D57AB7"/>
    <w:rsid w:val="00D57D64"/>
    <w:rsid w:val="00D63952"/>
    <w:rsid w:val="00D70C05"/>
    <w:rsid w:val="00D73EBD"/>
    <w:rsid w:val="00D73FD7"/>
    <w:rsid w:val="00D77AFD"/>
    <w:rsid w:val="00D837BF"/>
    <w:rsid w:val="00DB6164"/>
    <w:rsid w:val="00DC76EB"/>
    <w:rsid w:val="00DD7F70"/>
    <w:rsid w:val="00DF0497"/>
    <w:rsid w:val="00DF6DB9"/>
    <w:rsid w:val="00E002AF"/>
    <w:rsid w:val="00E01AB6"/>
    <w:rsid w:val="00E064FC"/>
    <w:rsid w:val="00E22238"/>
    <w:rsid w:val="00E40A39"/>
    <w:rsid w:val="00E44FD9"/>
    <w:rsid w:val="00E462C9"/>
    <w:rsid w:val="00E51BFF"/>
    <w:rsid w:val="00E5293F"/>
    <w:rsid w:val="00E52ADA"/>
    <w:rsid w:val="00E63D57"/>
    <w:rsid w:val="00E650FC"/>
    <w:rsid w:val="00EA0E0D"/>
    <w:rsid w:val="00EB1BF4"/>
    <w:rsid w:val="00EB338F"/>
    <w:rsid w:val="00EC663A"/>
    <w:rsid w:val="00EE27DE"/>
    <w:rsid w:val="00EF0FB4"/>
    <w:rsid w:val="00EF5790"/>
    <w:rsid w:val="00F155DD"/>
    <w:rsid w:val="00F1651C"/>
    <w:rsid w:val="00F229E4"/>
    <w:rsid w:val="00F22B70"/>
    <w:rsid w:val="00F46187"/>
    <w:rsid w:val="00F64977"/>
    <w:rsid w:val="00F8295D"/>
    <w:rsid w:val="00F86549"/>
    <w:rsid w:val="00F93943"/>
    <w:rsid w:val="00F952F4"/>
    <w:rsid w:val="00FA6675"/>
    <w:rsid w:val="00FB3253"/>
    <w:rsid w:val="00FB410A"/>
    <w:rsid w:val="00FD05CF"/>
    <w:rsid w:val="00FE495A"/>
    <w:rsid w:val="00FE7460"/>
    <w:rsid w:val="00FF7561"/>
    <w:rsid w:val="00FF7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1D317"/>
  <w15:chartTrackingRefBased/>
  <w15:docId w15:val="{DB2A5236-84A4-B945-ABA4-12F21078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063"/>
  </w:style>
  <w:style w:type="paragraph" w:styleId="Heading1">
    <w:name w:val="heading 1"/>
    <w:basedOn w:val="Normal"/>
    <w:next w:val="Normal"/>
    <w:link w:val="Heading1Char"/>
    <w:uiPriority w:val="9"/>
    <w:qFormat/>
    <w:rsid w:val="00A408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08C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408C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DB9"/>
    <w:pPr>
      <w:ind w:left="720"/>
      <w:contextualSpacing/>
    </w:pPr>
  </w:style>
  <w:style w:type="character" w:styleId="FootnoteReference">
    <w:name w:val="footnote reference"/>
    <w:uiPriority w:val="99"/>
    <w:semiHidden/>
    <w:unhideWhenUsed/>
    <w:rsid w:val="00D63952"/>
    <w:rPr>
      <w:vertAlign w:val="superscript"/>
    </w:rPr>
  </w:style>
  <w:style w:type="paragraph" w:styleId="NormalWeb">
    <w:name w:val="Normal (Web)"/>
    <w:basedOn w:val="Normal"/>
    <w:uiPriority w:val="99"/>
    <w:semiHidden/>
    <w:unhideWhenUsed/>
    <w:rsid w:val="00004868"/>
    <w:pPr>
      <w:spacing w:before="100" w:beforeAutospacing="1" w:after="100" w:afterAutospacing="1"/>
    </w:pPr>
    <w:rPr>
      <w:rFonts w:ascii="Times New Roman" w:eastAsia="Times New Roman" w:hAnsi="Times New Roman" w:cs="Times New Roman"/>
    </w:rPr>
  </w:style>
  <w:style w:type="character" w:styleId="HTMLCite">
    <w:name w:val="HTML Cite"/>
    <w:basedOn w:val="DefaultParagraphFont"/>
    <w:uiPriority w:val="99"/>
    <w:semiHidden/>
    <w:unhideWhenUsed/>
    <w:rsid w:val="00004868"/>
    <w:rPr>
      <w:i/>
      <w:iCs/>
    </w:rPr>
  </w:style>
  <w:style w:type="character" w:styleId="Hyperlink">
    <w:name w:val="Hyperlink"/>
    <w:basedOn w:val="DefaultParagraphFont"/>
    <w:uiPriority w:val="99"/>
    <w:unhideWhenUsed/>
    <w:rsid w:val="00004868"/>
    <w:rPr>
      <w:color w:val="0000FF"/>
      <w:u w:val="single"/>
    </w:rPr>
  </w:style>
  <w:style w:type="character" w:customStyle="1" w:styleId="Heading1Char">
    <w:name w:val="Heading 1 Char"/>
    <w:basedOn w:val="DefaultParagraphFont"/>
    <w:link w:val="Heading1"/>
    <w:uiPriority w:val="9"/>
    <w:rsid w:val="00A408C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408C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408C8"/>
    <w:rPr>
      <w:rFonts w:asciiTheme="majorHAnsi" w:eastAsiaTheme="majorEastAsia" w:hAnsiTheme="majorHAnsi" w:cstheme="majorBidi"/>
      <w:color w:val="1F3763" w:themeColor="accent1" w:themeShade="7F"/>
    </w:rPr>
  </w:style>
  <w:style w:type="paragraph" w:styleId="CommentText">
    <w:name w:val="annotation text"/>
    <w:basedOn w:val="Normal"/>
    <w:link w:val="CommentTextChar"/>
    <w:uiPriority w:val="99"/>
    <w:unhideWhenUsed/>
    <w:rsid w:val="00F46187"/>
    <w:pPr>
      <w:spacing w:after="160"/>
    </w:pPr>
    <w:rPr>
      <w:rFonts w:ascii="Calibri" w:eastAsia="Calibri" w:hAnsi="Calibri" w:cs="Calibri"/>
      <w:sz w:val="20"/>
      <w:szCs w:val="20"/>
      <w:lang w:val="en-CA" w:eastAsia="en-CA"/>
    </w:rPr>
  </w:style>
  <w:style w:type="character" w:customStyle="1" w:styleId="CommentTextChar">
    <w:name w:val="Comment Text Char"/>
    <w:basedOn w:val="DefaultParagraphFont"/>
    <w:link w:val="CommentText"/>
    <w:uiPriority w:val="99"/>
    <w:rsid w:val="00F46187"/>
    <w:rPr>
      <w:rFonts w:ascii="Calibri" w:eastAsia="Calibri" w:hAnsi="Calibri" w:cs="Calibri"/>
      <w:sz w:val="20"/>
      <w:szCs w:val="20"/>
      <w:lang w:val="en-CA" w:eastAsia="en-CA"/>
    </w:rPr>
  </w:style>
  <w:style w:type="character" w:styleId="CommentReference">
    <w:name w:val="annotation reference"/>
    <w:basedOn w:val="DefaultParagraphFont"/>
    <w:uiPriority w:val="99"/>
    <w:semiHidden/>
    <w:unhideWhenUsed/>
    <w:rsid w:val="00F46187"/>
    <w:rPr>
      <w:sz w:val="16"/>
      <w:szCs w:val="16"/>
    </w:rPr>
  </w:style>
  <w:style w:type="paragraph" w:styleId="FootnoteText">
    <w:name w:val="footnote text"/>
    <w:basedOn w:val="Normal"/>
    <w:link w:val="FootnoteTextChar"/>
    <w:uiPriority w:val="99"/>
    <w:semiHidden/>
    <w:unhideWhenUsed/>
    <w:rsid w:val="00F46187"/>
    <w:rPr>
      <w:sz w:val="20"/>
      <w:szCs w:val="20"/>
      <w:lang w:val="en-CA"/>
    </w:rPr>
  </w:style>
  <w:style w:type="character" w:customStyle="1" w:styleId="FootnoteTextChar">
    <w:name w:val="Footnote Text Char"/>
    <w:basedOn w:val="DefaultParagraphFont"/>
    <w:link w:val="FootnoteText"/>
    <w:uiPriority w:val="99"/>
    <w:semiHidden/>
    <w:rsid w:val="00F46187"/>
    <w:rPr>
      <w:sz w:val="20"/>
      <w:szCs w:val="20"/>
      <w:lang w:val="en-CA"/>
    </w:rPr>
  </w:style>
  <w:style w:type="paragraph" w:styleId="TOCHeading">
    <w:name w:val="TOC Heading"/>
    <w:basedOn w:val="Heading1"/>
    <w:next w:val="Normal"/>
    <w:uiPriority w:val="39"/>
    <w:unhideWhenUsed/>
    <w:qFormat/>
    <w:rsid w:val="004624D2"/>
    <w:pPr>
      <w:spacing w:line="259" w:lineRule="auto"/>
      <w:outlineLvl w:val="9"/>
    </w:pPr>
    <w:rPr>
      <w:lang w:val="en-US"/>
    </w:rPr>
  </w:style>
  <w:style w:type="paragraph" w:styleId="TOC1">
    <w:name w:val="toc 1"/>
    <w:basedOn w:val="Normal"/>
    <w:next w:val="Normal"/>
    <w:autoRedefine/>
    <w:uiPriority w:val="39"/>
    <w:unhideWhenUsed/>
    <w:rsid w:val="004624D2"/>
    <w:pPr>
      <w:spacing w:after="100"/>
    </w:pPr>
  </w:style>
  <w:style w:type="paragraph" w:styleId="TOC3">
    <w:name w:val="toc 3"/>
    <w:basedOn w:val="Normal"/>
    <w:next w:val="Normal"/>
    <w:autoRedefine/>
    <w:uiPriority w:val="39"/>
    <w:unhideWhenUsed/>
    <w:rsid w:val="00774B75"/>
    <w:pPr>
      <w:tabs>
        <w:tab w:val="left" w:pos="1100"/>
        <w:tab w:val="right" w:leader="dot" w:pos="10450"/>
      </w:tabs>
      <w:spacing w:after="100"/>
      <w:ind w:left="480"/>
    </w:pPr>
  </w:style>
  <w:style w:type="paragraph" w:styleId="Header">
    <w:name w:val="header"/>
    <w:basedOn w:val="Normal"/>
    <w:link w:val="HeaderChar"/>
    <w:uiPriority w:val="99"/>
    <w:unhideWhenUsed/>
    <w:rsid w:val="004624D2"/>
    <w:pPr>
      <w:tabs>
        <w:tab w:val="center" w:pos="4513"/>
        <w:tab w:val="right" w:pos="9026"/>
      </w:tabs>
    </w:pPr>
  </w:style>
  <w:style w:type="character" w:customStyle="1" w:styleId="HeaderChar">
    <w:name w:val="Header Char"/>
    <w:basedOn w:val="DefaultParagraphFont"/>
    <w:link w:val="Header"/>
    <w:uiPriority w:val="99"/>
    <w:rsid w:val="004624D2"/>
  </w:style>
  <w:style w:type="paragraph" w:styleId="Footer">
    <w:name w:val="footer"/>
    <w:basedOn w:val="Normal"/>
    <w:link w:val="FooterChar"/>
    <w:uiPriority w:val="99"/>
    <w:unhideWhenUsed/>
    <w:rsid w:val="004624D2"/>
    <w:pPr>
      <w:tabs>
        <w:tab w:val="center" w:pos="4513"/>
        <w:tab w:val="right" w:pos="9026"/>
      </w:tabs>
    </w:pPr>
  </w:style>
  <w:style w:type="character" w:customStyle="1" w:styleId="FooterChar">
    <w:name w:val="Footer Char"/>
    <w:basedOn w:val="DefaultParagraphFont"/>
    <w:link w:val="Footer"/>
    <w:uiPriority w:val="99"/>
    <w:rsid w:val="004624D2"/>
  </w:style>
  <w:style w:type="paragraph" w:styleId="BalloonText">
    <w:name w:val="Balloon Text"/>
    <w:basedOn w:val="Normal"/>
    <w:link w:val="BalloonTextChar"/>
    <w:uiPriority w:val="99"/>
    <w:semiHidden/>
    <w:unhideWhenUsed/>
    <w:rsid w:val="000A4D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D1B"/>
    <w:rPr>
      <w:rFonts w:ascii="Segoe UI" w:hAnsi="Segoe UI" w:cs="Segoe UI"/>
      <w:sz w:val="18"/>
      <w:szCs w:val="18"/>
    </w:rPr>
  </w:style>
  <w:style w:type="character" w:styleId="UnresolvedMention">
    <w:name w:val="Unresolved Mention"/>
    <w:basedOn w:val="DefaultParagraphFont"/>
    <w:uiPriority w:val="99"/>
    <w:semiHidden/>
    <w:unhideWhenUsed/>
    <w:rsid w:val="00743CF1"/>
    <w:rPr>
      <w:color w:val="605E5C"/>
      <w:shd w:val="clear" w:color="auto" w:fill="E1DFDD"/>
    </w:rPr>
  </w:style>
  <w:style w:type="character" w:styleId="FollowedHyperlink">
    <w:name w:val="FollowedHyperlink"/>
    <w:basedOn w:val="DefaultParagraphFont"/>
    <w:uiPriority w:val="99"/>
    <w:semiHidden/>
    <w:unhideWhenUsed/>
    <w:rsid w:val="00922E08"/>
    <w:rPr>
      <w:color w:val="954F72" w:themeColor="followedHyperlink"/>
      <w:u w:val="single"/>
    </w:rPr>
  </w:style>
  <w:style w:type="paragraph" w:styleId="Revision">
    <w:name w:val="Revision"/>
    <w:hidden/>
    <w:uiPriority w:val="99"/>
    <w:semiHidden/>
    <w:rsid w:val="00506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5533">
      <w:bodyDiv w:val="1"/>
      <w:marLeft w:val="0"/>
      <w:marRight w:val="0"/>
      <w:marTop w:val="0"/>
      <w:marBottom w:val="0"/>
      <w:divBdr>
        <w:top w:val="none" w:sz="0" w:space="0" w:color="auto"/>
        <w:left w:val="none" w:sz="0" w:space="0" w:color="auto"/>
        <w:bottom w:val="none" w:sz="0" w:space="0" w:color="auto"/>
        <w:right w:val="none" w:sz="0" w:space="0" w:color="auto"/>
      </w:divBdr>
    </w:div>
    <w:div w:id="181862811">
      <w:bodyDiv w:val="1"/>
      <w:marLeft w:val="0"/>
      <w:marRight w:val="0"/>
      <w:marTop w:val="0"/>
      <w:marBottom w:val="0"/>
      <w:divBdr>
        <w:top w:val="none" w:sz="0" w:space="0" w:color="auto"/>
        <w:left w:val="none" w:sz="0" w:space="0" w:color="auto"/>
        <w:bottom w:val="none" w:sz="0" w:space="0" w:color="auto"/>
        <w:right w:val="none" w:sz="0" w:space="0" w:color="auto"/>
      </w:divBdr>
    </w:div>
    <w:div w:id="188614880">
      <w:bodyDiv w:val="1"/>
      <w:marLeft w:val="0"/>
      <w:marRight w:val="0"/>
      <w:marTop w:val="0"/>
      <w:marBottom w:val="0"/>
      <w:divBdr>
        <w:top w:val="none" w:sz="0" w:space="0" w:color="auto"/>
        <w:left w:val="none" w:sz="0" w:space="0" w:color="auto"/>
        <w:bottom w:val="none" w:sz="0" w:space="0" w:color="auto"/>
        <w:right w:val="none" w:sz="0" w:space="0" w:color="auto"/>
      </w:divBdr>
    </w:div>
    <w:div w:id="190731159">
      <w:bodyDiv w:val="1"/>
      <w:marLeft w:val="0"/>
      <w:marRight w:val="0"/>
      <w:marTop w:val="0"/>
      <w:marBottom w:val="0"/>
      <w:divBdr>
        <w:top w:val="none" w:sz="0" w:space="0" w:color="auto"/>
        <w:left w:val="none" w:sz="0" w:space="0" w:color="auto"/>
        <w:bottom w:val="none" w:sz="0" w:space="0" w:color="auto"/>
        <w:right w:val="none" w:sz="0" w:space="0" w:color="auto"/>
      </w:divBdr>
    </w:div>
    <w:div w:id="221067598">
      <w:bodyDiv w:val="1"/>
      <w:marLeft w:val="0"/>
      <w:marRight w:val="0"/>
      <w:marTop w:val="0"/>
      <w:marBottom w:val="0"/>
      <w:divBdr>
        <w:top w:val="none" w:sz="0" w:space="0" w:color="auto"/>
        <w:left w:val="none" w:sz="0" w:space="0" w:color="auto"/>
        <w:bottom w:val="none" w:sz="0" w:space="0" w:color="auto"/>
        <w:right w:val="none" w:sz="0" w:space="0" w:color="auto"/>
      </w:divBdr>
    </w:div>
    <w:div w:id="249049613">
      <w:bodyDiv w:val="1"/>
      <w:marLeft w:val="0"/>
      <w:marRight w:val="0"/>
      <w:marTop w:val="0"/>
      <w:marBottom w:val="0"/>
      <w:divBdr>
        <w:top w:val="none" w:sz="0" w:space="0" w:color="auto"/>
        <w:left w:val="none" w:sz="0" w:space="0" w:color="auto"/>
        <w:bottom w:val="none" w:sz="0" w:space="0" w:color="auto"/>
        <w:right w:val="none" w:sz="0" w:space="0" w:color="auto"/>
      </w:divBdr>
    </w:div>
    <w:div w:id="305401014">
      <w:bodyDiv w:val="1"/>
      <w:marLeft w:val="0"/>
      <w:marRight w:val="0"/>
      <w:marTop w:val="0"/>
      <w:marBottom w:val="0"/>
      <w:divBdr>
        <w:top w:val="none" w:sz="0" w:space="0" w:color="auto"/>
        <w:left w:val="none" w:sz="0" w:space="0" w:color="auto"/>
        <w:bottom w:val="none" w:sz="0" w:space="0" w:color="auto"/>
        <w:right w:val="none" w:sz="0" w:space="0" w:color="auto"/>
      </w:divBdr>
    </w:div>
    <w:div w:id="319428733">
      <w:bodyDiv w:val="1"/>
      <w:marLeft w:val="0"/>
      <w:marRight w:val="0"/>
      <w:marTop w:val="0"/>
      <w:marBottom w:val="0"/>
      <w:divBdr>
        <w:top w:val="none" w:sz="0" w:space="0" w:color="auto"/>
        <w:left w:val="none" w:sz="0" w:space="0" w:color="auto"/>
        <w:bottom w:val="none" w:sz="0" w:space="0" w:color="auto"/>
        <w:right w:val="none" w:sz="0" w:space="0" w:color="auto"/>
      </w:divBdr>
    </w:div>
    <w:div w:id="327171119">
      <w:bodyDiv w:val="1"/>
      <w:marLeft w:val="0"/>
      <w:marRight w:val="0"/>
      <w:marTop w:val="0"/>
      <w:marBottom w:val="0"/>
      <w:divBdr>
        <w:top w:val="none" w:sz="0" w:space="0" w:color="auto"/>
        <w:left w:val="none" w:sz="0" w:space="0" w:color="auto"/>
        <w:bottom w:val="none" w:sz="0" w:space="0" w:color="auto"/>
        <w:right w:val="none" w:sz="0" w:space="0" w:color="auto"/>
      </w:divBdr>
    </w:div>
    <w:div w:id="438381046">
      <w:bodyDiv w:val="1"/>
      <w:marLeft w:val="0"/>
      <w:marRight w:val="0"/>
      <w:marTop w:val="0"/>
      <w:marBottom w:val="0"/>
      <w:divBdr>
        <w:top w:val="none" w:sz="0" w:space="0" w:color="auto"/>
        <w:left w:val="none" w:sz="0" w:space="0" w:color="auto"/>
        <w:bottom w:val="none" w:sz="0" w:space="0" w:color="auto"/>
        <w:right w:val="none" w:sz="0" w:space="0" w:color="auto"/>
      </w:divBdr>
    </w:div>
    <w:div w:id="447168748">
      <w:bodyDiv w:val="1"/>
      <w:marLeft w:val="0"/>
      <w:marRight w:val="0"/>
      <w:marTop w:val="0"/>
      <w:marBottom w:val="0"/>
      <w:divBdr>
        <w:top w:val="none" w:sz="0" w:space="0" w:color="auto"/>
        <w:left w:val="none" w:sz="0" w:space="0" w:color="auto"/>
        <w:bottom w:val="none" w:sz="0" w:space="0" w:color="auto"/>
        <w:right w:val="none" w:sz="0" w:space="0" w:color="auto"/>
      </w:divBdr>
    </w:div>
    <w:div w:id="473376672">
      <w:bodyDiv w:val="1"/>
      <w:marLeft w:val="0"/>
      <w:marRight w:val="0"/>
      <w:marTop w:val="0"/>
      <w:marBottom w:val="0"/>
      <w:divBdr>
        <w:top w:val="none" w:sz="0" w:space="0" w:color="auto"/>
        <w:left w:val="none" w:sz="0" w:space="0" w:color="auto"/>
        <w:bottom w:val="none" w:sz="0" w:space="0" w:color="auto"/>
        <w:right w:val="none" w:sz="0" w:space="0" w:color="auto"/>
      </w:divBdr>
    </w:div>
    <w:div w:id="481888518">
      <w:bodyDiv w:val="1"/>
      <w:marLeft w:val="0"/>
      <w:marRight w:val="0"/>
      <w:marTop w:val="0"/>
      <w:marBottom w:val="0"/>
      <w:divBdr>
        <w:top w:val="none" w:sz="0" w:space="0" w:color="auto"/>
        <w:left w:val="none" w:sz="0" w:space="0" w:color="auto"/>
        <w:bottom w:val="none" w:sz="0" w:space="0" w:color="auto"/>
        <w:right w:val="none" w:sz="0" w:space="0" w:color="auto"/>
      </w:divBdr>
    </w:div>
    <w:div w:id="540627906">
      <w:bodyDiv w:val="1"/>
      <w:marLeft w:val="0"/>
      <w:marRight w:val="0"/>
      <w:marTop w:val="0"/>
      <w:marBottom w:val="0"/>
      <w:divBdr>
        <w:top w:val="none" w:sz="0" w:space="0" w:color="auto"/>
        <w:left w:val="none" w:sz="0" w:space="0" w:color="auto"/>
        <w:bottom w:val="none" w:sz="0" w:space="0" w:color="auto"/>
        <w:right w:val="none" w:sz="0" w:space="0" w:color="auto"/>
      </w:divBdr>
    </w:div>
    <w:div w:id="573392100">
      <w:bodyDiv w:val="1"/>
      <w:marLeft w:val="0"/>
      <w:marRight w:val="0"/>
      <w:marTop w:val="0"/>
      <w:marBottom w:val="0"/>
      <w:divBdr>
        <w:top w:val="none" w:sz="0" w:space="0" w:color="auto"/>
        <w:left w:val="none" w:sz="0" w:space="0" w:color="auto"/>
        <w:bottom w:val="none" w:sz="0" w:space="0" w:color="auto"/>
        <w:right w:val="none" w:sz="0" w:space="0" w:color="auto"/>
      </w:divBdr>
    </w:div>
    <w:div w:id="585923275">
      <w:bodyDiv w:val="1"/>
      <w:marLeft w:val="0"/>
      <w:marRight w:val="0"/>
      <w:marTop w:val="0"/>
      <w:marBottom w:val="0"/>
      <w:divBdr>
        <w:top w:val="none" w:sz="0" w:space="0" w:color="auto"/>
        <w:left w:val="none" w:sz="0" w:space="0" w:color="auto"/>
        <w:bottom w:val="none" w:sz="0" w:space="0" w:color="auto"/>
        <w:right w:val="none" w:sz="0" w:space="0" w:color="auto"/>
      </w:divBdr>
    </w:div>
    <w:div w:id="591083326">
      <w:bodyDiv w:val="1"/>
      <w:marLeft w:val="0"/>
      <w:marRight w:val="0"/>
      <w:marTop w:val="0"/>
      <w:marBottom w:val="0"/>
      <w:divBdr>
        <w:top w:val="none" w:sz="0" w:space="0" w:color="auto"/>
        <w:left w:val="none" w:sz="0" w:space="0" w:color="auto"/>
        <w:bottom w:val="none" w:sz="0" w:space="0" w:color="auto"/>
        <w:right w:val="none" w:sz="0" w:space="0" w:color="auto"/>
      </w:divBdr>
    </w:div>
    <w:div w:id="594636547">
      <w:bodyDiv w:val="1"/>
      <w:marLeft w:val="0"/>
      <w:marRight w:val="0"/>
      <w:marTop w:val="0"/>
      <w:marBottom w:val="0"/>
      <w:divBdr>
        <w:top w:val="none" w:sz="0" w:space="0" w:color="auto"/>
        <w:left w:val="none" w:sz="0" w:space="0" w:color="auto"/>
        <w:bottom w:val="none" w:sz="0" w:space="0" w:color="auto"/>
        <w:right w:val="none" w:sz="0" w:space="0" w:color="auto"/>
      </w:divBdr>
    </w:div>
    <w:div w:id="616067143">
      <w:bodyDiv w:val="1"/>
      <w:marLeft w:val="0"/>
      <w:marRight w:val="0"/>
      <w:marTop w:val="0"/>
      <w:marBottom w:val="0"/>
      <w:divBdr>
        <w:top w:val="none" w:sz="0" w:space="0" w:color="auto"/>
        <w:left w:val="none" w:sz="0" w:space="0" w:color="auto"/>
        <w:bottom w:val="none" w:sz="0" w:space="0" w:color="auto"/>
        <w:right w:val="none" w:sz="0" w:space="0" w:color="auto"/>
      </w:divBdr>
    </w:div>
    <w:div w:id="672880369">
      <w:bodyDiv w:val="1"/>
      <w:marLeft w:val="0"/>
      <w:marRight w:val="0"/>
      <w:marTop w:val="0"/>
      <w:marBottom w:val="0"/>
      <w:divBdr>
        <w:top w:val="none" w:sz="0" w:space="0" w:color="auto"/>
        <w:left w:val="none" w:sz="0" w:space="0" w:color="auto"/>
        <w:bottom w:val="none" w:sz="0" w:space="0" w:color="auto"/>
        <w:right w:val="none" w:sz="0" w:space="0" w:color="auto"/>
      </w:divBdr>
    </w:div>
    <w:div w:id="718210432">
      <w:bodyDiv w:val="1"/>
      <w:marLeft w:val="0"/>
      <w:marRight w:val="0"/>
      <w:marTop w:val="0"/>
      <w:marBottom w:val="0"/>
      <w:divBdr>
        <w:top w:val="none" w:sz="0" w:space="0" w:color="auto"/>
        <w:left w:val="none" w:sz="0" w:space="0" w:color="auto"/>
        <w:bottom w:val="none" w:sz="0" w:space="0" w:color="auto"/>
        <w:right w:val="none" w:sz="0" w:space="0" w:color="auto"/>
      </w:divBdr>
    </w:div>
    <w:div w:id="763384486">
      <w:bodyDiv w:val="1"/>
      <w:marLeft w:val="0"/>
      <w:marRight w:val="0"/>
      <w:marTop w:val="0"/>
      <w:marBottom w:val="0"/>
      <w:divBdr>
        <w:top w:val="none" w:sz="0" w:space="0" w:color="auto"/>
        <w:left w:val="none" w:sz="0" w:space="0" w:color="auto"/>
        <w:bottom w:val="none" w:sz="0" w:space="0" w:color="auto"/>
        <w:right w:val="none" w:sz="0" w:space="0" w:color="auto"/>
      </w:divBdr>
    </w:div>
    <w:div w:id="763913706">
      <w:bodyDiv w:val="1"/>
      <w:marLeft w:val="0"/>
      <w:marRight w:val="0"/>
      <w:marTop w:val="0"/>
      <w:marBottom w:val="0"/>
      <w:divBdr>
        <w:top w:val="none" w:sz="0" w:space="0" w:color="auto"/>
        <w:left w:val="none" w:sz="0" w:space="0" w:color="auto"/>
        <w:bottom w:val="none" w:sz="0" w:space="0" w:color="auto"/>
        <w:right w:val="none" w:sz="0" w:space="0" w:color="auto"/>
      </w:divBdr>
    </w:div>
    <w:div w:id="797185231">
      <w:bodyDiv w:val="1"/>
      <w:marLeft w:val="0"/>
      <w:marRight w:val="0"/>
      <w:marTop w:val="0"/>
      <w:marBottom w:val="0"/>
      <w:divBdr>
        <w:top w:val="none" w:sz="0" w:space="0" w:color="auto"/>
        <w:left w:val="none" w:sz="0" w:space="0" w:color="auto"/>
        <w:bottom w:val="none" w:sz="0" w:space="0" w:color="auto"/>
        <w:right w:val="none" w:sz="0" w:space="0" w:color="auto"/>
      </w:divBdr>
    </w:div>
    <w:div w:id="815605539">
      <w:bodyDiv w:val="1"/>
      <w:marLeft w:val="0"/>
      <w:marRight w:val="0"/>
      <w:marTop w:val="0"/>
      <w:marBottom w:val="0"/>
      <w:divBdr>
        <w:top w:val="none" w:sz="0" w:space="0" w:color="auto"/>
        <w:left w:val="none" w:sz="0" w:space="0" w:color="auto"/>
        <w:bottom w:val="none" w:sz="0" w:space="0" w:color="auto"/>
        <w:right w:val="none" w:sz="0" w:space="0" w:color="auto"/>
      </w:divBdr>
    </w:div>
    <w:div w:id="827748402">
      <w:bodyDiv w:val="1"/>
      <w:marLeft w:val="0"/>
      <w:marRight w:val="0"/>
      <w:marTop w:val="0"/>
      <w:marBottom w:val="0"/>
      <w:divBdr>
        <w:top w:val="none" w:sz="0" w:space="0" w:color="auto"/>
        <w:left w:val="none" w:sz="0" w:space="0" w:color="auto"/>
        <w:bottom w:val="none" w:sz="0" w:space="0" w:color="auto"/>
        <w:right w:val="none" w:sz="0" w:space="0" w:color="auto"/>
      </w:divBdr>
    </w:div>
    <w:div w:id="831485392">
      <w:bodyDiv w:val="1"/>
      <w:marLeft w:val="0"/>
      <w:marRight w:val="0"/>
      <w:marTop w:val="0"/>
      <w:marBottom w:val="0"/>
      <w:divBdr>
        <w:top w:val="none" w:sz="0" w:space="0" w:color="auto"/>
        <w:left w:val="none" w:sz="0" w:space="0" w:color="auto"/>
        <w:bottom w:val="none" w:sz="0" w:space="0" w:color="auto"/>
        <w:right w:val="none" w:sz="0" w:space="0" w:color="auto"/>
      </w:divBdr>
      <w:divsChild>
        <w:div w:id="946041208">
          <w:marLeft w:val="0"/>
          <w:marRight w:val="0"/>
          <w:marTop w:val="0"/>
          <w:marBottom w:val="0"/>
          <w:divBdr>
            <w:top w:val="none" w:sz="0" w:space="0" w:color="auto"/>
            <w:left w:val="none" w:sz="0" w:space="0" w:color="auto"/>
            <w:bottom w:val="none" w:sz="0" w:space="0" w:color="auto"/>
            <w:right w:val="none" w:sz="0" w:space="0" w:color="auto"/>
          </w:divBdr>
          <w:divsChild>
            <w:div w:id="1191264585">
              <w:marLeft w:val="0"/>
              <w:marRight w:val="0"/>
              <w:marTop w:val="0"/>
              <w:marBottom w:val="0"/>
              <w:divBdr>
                <w:top w:val="none" w:sz="0" w:space="0" w:color="auto"/>
                <w:left w:val="none" w:sz="0" w:space="0" w:color="auto"/>
                <w:bottom w:val="none" w:sz="0" w:space="0" w:color="auto"/>
                <w:right w:val="none" w:sz="0" w:space="0" w:color="auto"/>
              </w:divBdr>
              <w:divsChild>
                <w:div w:id="64875141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41318236">
      <w:bodyDiv w:val="1"/>
      <w:marLeft w:val="0"/>
      <w:marRight w:val="0"/>
      <w:marTop w:val="0"/>
      <w:marBottom w:val="0"/>
      <w:divBdr>
        <w:top w:val="none" w:sz="0" w:space="0" w:color="auto"/>
        <w:left w:val="none" w:sz="0" w:space="0" w:color="auto"/>
        <w:bottom w:val="none" w:sz="0" w:space="0" w:color="auto"/>
        <w:right w:val="none" w:sz="0" w:space="0" w:color="auto"/>
      </w:divBdr>
    </w:div>
    <w:div w:id="843545762">
      <w:bodyDiv w:val="1"/>
      <w:marLeft w:val="0"/>
      <w:marRight w:val="0"/>
      <w:marTop w:val="0"/>
      <w:marBottom w:val="0"/>
      <w:divBdr>
        <w:top w:val="none" w:sz="0" w:space="0" w:color="auto"/>
        <w:left w:val="none" w:sz="0" w:space="0" w:color="auto"/>
        <w:bottom w:val="none" w:sz="0" w:space="0" w:color="auto"/>
        <w:right w:val="none" w:sz="0" w:space="0" w:color="auto"/>
      </w:divBdr>
    </w:div>
    <w:div w:id="847524348">
      <w:bodyDiv w:val="1"/>
      <w:marLeft w:val="0"/>
      <w:marRight w:val="0"/>
      <w:marTop w:val="0"/>
      <w:marBottom w:val="0"/>
      <w:divBdr>
        <w:top w:val="none" w:sz="0" w:space="0" w:color="auto"/>
        <w:left w:val="none" w:sz="0" w:space="0" w:color="auto"/>
        <w:bottom w:val="none" w:sz="0" w:space="0" w:color="auto"/>
        <w:right w:val="none" w:sz="0" w:space="0" w:color="auto"/>
      </w:divBdr>
    </w:div>
    <w:div w:id="854031549">
      <w:bodyDiv w:val="1"/>
      <w:marLeft w:val="0"/>
      <w:marRight w:val="0"/>
      <w:marTop w:val="0"/>
      <w:marBottom w:val="0"/>
      <w:divBdr>
        <w:top w:val="none" w:sz="0" w:space="0" w:color="auto"/>
        <w:left w:val="none" w:sz="0" w:space="0" w:color="auto"/>
        <w:bottom w:val="none" w:sz="0" w:space="0" w:color="auto"/>
        <w:right w:val="none" w:sz="0" w:space="0" w:color="auto"/>
      </w:divBdr>
    </w:div>
    <w:div w:id="860706600">
      <w:bodyDiv w:val="1"/>
      <w:marLeft w:val="0"/>
      <w:marRight w:val="0"/>
      <w:marTop w:val="0"/>
      <w:marBottom w:val="0"/>
      <w:divBdr>
        <w:top w:val="none" w:sz="0" w:space="0" w:color="auto"/>
        <w:left w:val="none" w:sz="0" w:space="0" w:color="auto"/>
        <w:bottom w:val="none" w:sz="0" w:space="0" w:color="auto"/>
        <w:right w:val="none" w:sz="0" w:space="0" w:color="auto"/>
      </w:divBdr>
    </w:div>
    <w:div w:id="882986948">
      <w:bodyDiv w:val="1"/>
      <w:marLeft w:val="0"/>
      <w:marRight w:val="0"/>
      <w:marTop w:val="0"/>
      <w:marBottom w:val="0"/>
      <w:divBdr>
        <w:top w:val="none" w:sz="0" w:space="0" w:color="auto"/>
        <w:left w:val="none" w:sz="0" w:space="0" w:color="auto"/>
        <w:bottom w:val="none" w:sz="0" w:space="0" w:color="auto"/>
        <w:right w:val="none" w:sz="0" w:space="0" w:color="auto"/>
      </w:divBdr>
    </w:div>
    <w:div w:id="911045426">
      <w:bodyDiv w:val="1"/>
      <w:marLeft w:val="0"/>
      <w:marRight w:val="0"/>
      <w:marTop w:val="0"/>
      <w:marBottom w:val="0"/>
      <w:divBdr>
        <w:top w:val="none" w:sz="0" w:space="0" w:color="auto"/>
        <w:left w:val="none" w:sz="0" w:space="0" w:color="auto"/>
        <w:bottom w:val="none" w:sz="0" w:space="0" w:color="auto"/>
        <w:right w:val="none" w:sz="0" w:space="0" w:color="auto"/>
      </w:divBdr>
    </w:div>
    <w:div w:id="948775334">
      <w:bodyDiv w:val="1"/>
      <w:marLeft w:val="0"/>
      <w:marRight w:val="0"/>
      <w:marTop w:val="0"/>
      <w:marBottom w:val="0"/>
      <w:divBdr>
        <w:top w:val="none" w:sz="0" w:space="0" w:color="auto"/>
        <w:left w:val="none" w:sz="0" w:space="0" w:color="auto"/>
        <w:bottom w:val="none" w:sz="0" w:space="0" w:color="auto"/>
        <w:right w:val="none" w:sz="0" w:space="0" w:color="auto"/>
      </w:divBdr>
      <w:divsChild>
        <w:div w:id="1635479258">
          <w:marLeft w:val="0"/>
          <w:marRight w:val="0"/>
          <w:marTop w:val="0"/>
          <w:marBottom w:val="0"/>
          <w:divBdr>
            <w:top w:val="none" w:sz="0" w:space="0" w:color="auto"/>
            <w:left w:val="none" w:sz="0" w:space="0" w:color="auto"/>
            <w:bottom w:val="none" w:sz="0" w:space="0" w:color="auto"/>
            <w:right w:val="none" w:sz="0" w:space="0" w:color="auto"/>
          </w:divBdr>
        </w:div>
      </w:divsChild>
    </w:div>
    <w:div w:id="972293253">
      <w:bodyDiv w:val="1"/>
      <w:marLeft w:val="0"/>
      <w:marRight w:val="0"/>
      <w:marTop w:val="0"/>
      <w:marBottom w:val="0"/>
      <w:divBdr>
        <w:top w:val="none" w:sz="0" w:space="0" w:color="auto"/>
        <w:left w:val="none" w:sz="0" w:space="0" w:color="auto"/>
        <w:bottom w:val="none" w:sz="0" w:space="0" w:color="auto"/>
        <w:right w:val="none" w:sz="0" w:space="0" w:color="auto"/>
      </w:divBdr>
    </w:div>
    <w:div w:id="990210641">
      <w:bodyDiv w:val="1"/>
      <w:marLeft w:val="0"/>
      <w:marRight w:val="0"/>
      <w:marTop w:val="0"/>
      <w:marBottom w:val="0"/>
      <w:divBdr>
        <w:top w:val="none" w:sz="0" w:space="0" w:color="auto"/>
        <w:left w:val="none" w:sz="0" w:space="0" w:color="auto"/>
        <w:bottom w:val="none" w:sz="0" w:space="0" w:color="auto"/>
        <w:right w:val="none" w:sz="0" w:space="0" w:color="auto"/>
      </w:divBdr>
    </w:div>
    <w:div w:id="1027022383">
      <w:bodyDiv w:val="1"/>
      <w:marLeft w:val="0"/>
      <w:marRight w:val="0"/>
      <w:marTop w:val="0"/>
      <w:marBottom w:val="0"/>
      <w:divBdr>
        <w:top w:val="none" w:sz="0" w:space="0" w:color="auto"/>
        <w:left w:val="none" w:sz="0" w:space="0" w:color="auto"/>
        <w:bottom w:val="none" w:sz="0" w:space="0" w:color="auto"/>
        <w:right w:val="none" w:sz="0" w:space="0" w:color="auto"/>
      </w:divBdr>
    </w:div>
    <w:div w:id="1048603939">
      <w:bodyDiv w:val="1"/>
      <w:marLeft w:val="0"/>
      <w:marRight w:val="0"/>
      <w:marTop w:val="0"/>
      <w:marBottom w:val="0"/>
      <w:divBdr>
        <w:top w:val="none" w:sz="0" w:space="0" w:color="auto"/>
        <w:left w:val="none" w:sz="0" w:space="0" w:color="auto"/>
        <w:bottom w:val="none" w:sz="0" w:space="0" w:color="auto"/>
        <w:right w:val="none" w:sz="0" w:space="0" w:color="auto"/>
      </w:divBdr>
    </w:div>
    <w:div w:id="1062483901">
      <w:bodyDiv w:val="1"/>
      <w:marLeft w:val="0"/>
      <w:marRight w:val="0"/>
      <w:marTop w:val="0"/>
      <w:marBottom w:val="0"/>
      <w:divBdr>
        <w:top w:val="none" w:sz="0" w:space="0" w:color="auto"/>
        <w:left w:val="none" w:sz="0" w:space="0" w:color="auto"/>
        <w:bottom w:val="none" w:sz="0" w:space="0" w:color="auto"/>
        <w:right w:val="none" w:sz="0" w:space="0" w:color="auto"/>
      </w:divBdr>
    </w:div>
    <w:div w:id="1175339116">
      <w:bodyDiv w:val="1"/>
      <w:marLeft w:val="0"/>
      <w:marRight w:val="0"/>
      <w:marTop w:val="0"/>
      <w:marBottom w:val="0"/>
      <w:divBdr>
        <w:top w:val="none" w:sz="0" w:space="0" w:color="auto"/>
        <w:left w:val="none" w:sz="0" w:space="0" w:color="auto"/>
        <w:bottom w:val="none" w:sz="0" w:space="0" w:color="auto"/>
        <w:right w:val="none" w:sz="0" w:space="0" w:color="auto"/>
      </w:divBdr>
    </w:div>
    <w:div w:id="1201819546">
      <w:bodyDiv w:val="1"/>
      <w:marLeft w:val="0"/>
      <w:marRight w:val="0"/>
      <w:marTop w:val="0"/>
      <w:marBottom w:val="0"/>
      <w:divBdr>
        <w:top w:val="none" w:sz="0" w:space="0" w:color="auto"/>
        <w:left w:val="none" w:sz="0" w:space="0" w:color="auto"/>
        <w:bottom w:val="none" w:sz="0" w:space="0" w:color="auto"/>
        <w:right w:val="none" w:sz="0" w:space="0" w:color="auto"/>
      </w:divBdr>
    </w:div>
    <w:div w:id="1244146750">
      <w:bodyDiv w:val="1"/>
      <w:marLeft w:val="0"/>
      <w:marRight w:val="0"/>
      <w:marTop w:val="0"/>
      <w:marBottom w:val="0"/>
      <w:divBdr>
        <w:top w:val="none" w:sz="0" w:space="0" w:color="auto"/>
        <w:left w:val="none" w:sz="0" w:space="0" w:color="auto"/>
        <w:bottom w:val="none" w:sz="0" w:space="0" w:color="auto"/>
        <w:right w:val="none" w:sz="0" w:space="0" w:color="auto"/>
      </w:divBdr>
    </w:div>
    <w:div w:id="1251816992">
      <w:bodyDiv w:val="1"/>
      <w:marLeft w:val="0"/>
      <w:marRight w:val="0"/>
      <w:marTop w:val="0"/>
      <w:marBottom w:val="0"/>
      <w:divBdr>
        <w:top w:val="none" w:sz="0" w:space="0" w:color="auto"/>
        <w:left w:val="none" w:sz="0" w:space="0" w:color="auto"/>
        <w:bottom w:val="none" w:sz="0" w:space="0" w:color="auto"/>
        <w:right w:val="none" w:sz="0" w:space="0" w:color="auto"/>
      </w:divBdr>
    </w:div>
    <w:div w:id="1275943194">
      <w:bodyDiv w:val="1"/>
      <w:marLeft w:val="0"/>
      <w:marRight w:val="0"/>
      <w:marTop w:val="0"/>
      <w:marBottom w:val="0"/>
      <w:divBdr>
        <w:top w:val="none" w:sz="0" w:space="0" w:color="auto"/>
        <w:left w:val="none" w:sz="0" w:space="0" w:color="auto"/>
        <w:bottom w:val="none" w:sz="0" w:space="0" w:color="auto"/>
        <w:right w:val="none" w:sz="0" w:space="0" w:color="auto"/>
      </w:divBdr>
    </w:div>
    <w:div w:id="1279072269">
      <w:bodyDiv w:val="1"/>
      <w:marLeft w:val="0"/>
      <w:marRight w:val="0"/>
      <w:marTop w:val="0"/>
      <w:marBottom w:val="0"/>
      <w:divBdr>
        <w:top w:val="none" w:sz="0" w:space="0" w:color="auto"/>
        <w:left w:val="none" w:sz="0" w:space="0" w:color="auto"/>
        <w:bottom w:val="none" w:sz="0" w:space="0" w:color="auto"/>
        <w:right w:val="none" w:sz="0" w:space="0" w:color="auto"/>
      </w:divBdr>
    </w:div>
    <w:div w:id="1347058126">
      <w:bodyDiv w:val="1"/>
      <w:marLeft w:val="0"/>
      <w:marRight w:val="0"/>
      <w:marTop w:val="0"/>
      <w:marBottom w:val="0"/>
      <w:divBdr>
        <w:top w:val="none" w:sz="0" w:space="0" w:color="auto"/>
        <w:left w:val="none" w:sz="0" w:space="0" w:color="auto"/>
        <w:bottom w:val="none" w:sz="0" w:space="0" w:color="auto"/>
        <w:right w:val="none" w:sz="0" w:space="0" w:color="auto"/>
      </w:divBdr>
    </w:div>
    <w:div w:id="1357461555">
      <w:bodyDiv w:val="1"/>
      <w:marLeft w:val="0"/>
      <w:marRight w:val="0"/>
      <w:marTop w:val="0"/>
      <w:marBottom w:val="0"/>
      <w:divBdr>
        <w:top w:val="none" w:sz="0" w:space="0" w:color="auto"/>
        <w:left w:val="none" w:sz="0" w:space="0" w:color="auto"/>
        <w:bottom w:val="none" w:sz="0" w:space="0" w:color="auto"/>
        <w:right w:val="none" w:sz="0" w:space="0" w:color="auto"/>
      </w:divBdr>
    </w:div>
    <w:div w:id="1385254042">
      <w:bodyDiv w:val="1"/>
      <w:marLeft w:val="0"/>
      <w:marRight w:val="0"/>
      <w:marTop w:val="0"/>
      <w:marBottom w:val="0"/>
      <w:divBdr>
        <w:top w:val="none" w:sz="0" w:space="0" w:color="auto"/>
        <w:left w:val="none" w:sz="0" w:space="0" w:color="auto"/>
        <w:bottom w:val="none" w:sz="0" w:space="0" w:color="auto"/>
        <w:right w:val="none" w:sz="0" w:space="0" w:color="auto"/>
      </w:divBdr>
    </w:div>
    <w:div w:id="1401247528">
      <w:bodyDiv w:val="1"/>
      <w:marLeft w:val="0"/>
      <w:marRight w:val="0"/>
      <w:marTop w:val="0"/>
      <w:marBottom w:val="0"/>
      <w:divBdr>
        <w:top w:val="none" w:sz="0" w:space="0" w:color="auto"/>
        <w:left w:val="none" w:sz="0" w:space="0" w:color="auto"/>
        <w:bottom w:val="none" w:sz="0" w:space="0" w:color="auto"/>
        <w:right w:val="none" w:sz="0" w:space="0" w:color="auto"/>
      </w:divBdr>
    </w:div>
    <w:div w:id="1483500152">
      <w:bodyDiv w:val="1"/>
      <w:marLeft w:val="0"/>
      <w:marRight w:val="0"/>
      <w:marTop w:val="0"/>
      <w:marBottom w:val="0"/>
      <w:divBdr>
        <w:top w:val="none" w:sz="0" w:space="0" w:color="auto"/>
        <w:left w:val="none" w:sz="0" w:space="0" w:color="auto"/>
        <w:bottom w:val="none" w:sz="0" w:space="0" w:color="auto"/>
        <w:right w:val="none" w:sz="0" w:space="0" w:color="auto"/>
      </w:divBdr>
    </w:div>
    <w:div w:id="1485851345">
      <w:bodyDiv w:val="1"/>
      <w:marLeft w:val="0"/>
      <w:marRight w:val="0"/>
      <w:marTop w:val="0"/>
      <w:marBottom w:val="0"/>
      <w:divBdr>
        <w:top w:val="none" w:sz="0" w:space="0" w:color="auto"/>
        <w:left w:val="none" w:sz="0" w:space="0" w:color="auto"/>
        <w:bottom w:val="none" w:sz="0" w:space="0" w:color="auto"/>
        <w:right w:val="none" w:sz="0" w:space="0" w:color="auto"/>
      </w:divBdr>
    </w:div>
    <w:div w:id="1489862386">
      <w:bodyDiv w:val="1"/>
      <w:marLeft w:val="0"/>
      <w:marRight w:val="0"/>
      <w:marTop w:val="0"/>
      <w:marBottom w:val="0"/>
      <w:divBdr>
        <w:top w:val="none" w:sz="0" w:space="0" w:color="auto"/>
        <w:left w:val="none" w:sz="0" w:space="0" w:color="auto"/>
        <w:bottom w:val="none" w:sz="0" w:space="0" w:color="auto"/>
        <w:right w:val="none" w:sz="0" w:space="0" w:color="auto"/>
      </w:divBdr>
    </w:div>
    <w:div w:id="1521091708">
      <w:bodyDiv w:val="1"/>
      <w:marLeft w:val="0"/>
      <w:marRight w:val="0"/>
      <w:marTop w:val="0"/>
      <w:marBottom w:val="0"/>
      <w:divBdr>
        <w:top w:val="none" w:sz="0" w:space="0" w:color="auto"/>
        <w:left w:val="none" w:sz="0" w:space="0" w:color="auto"/>
        <w:bottom w:val="none" w:sz="0" w:space="0" w:color="auto"/>
        <w:right w:val="none" w:sz="0" w:space="0" w:color="auto"/>
      </w:divBdr>
    </w:div>
    <w:div w:id="1541817190">
      <w:bodyDiv w:val="1"/>
      <w:marLeft w:val="0"/>
      <w:marRight w:val="0"/>
      <w:marTop w:val="0"/>
      <w:marBottom w:val="0"/>
      <w:divBdr>
        <w:top w:val="none" w:sz="0" w:space="0" w:color="auto"/>
        <w:left w:val="none" w:sz="0" w:space="0" w:color="auto"/>
        <w:bottom w:val="none" w:sz="0" w:space="0" w:color="auto"/>
        <w:right w:val="none" w:sz="0" w:space="0" w:color="auto"/>
      </w:divBdr>
    </w:div>
    <w:div w:id="1587836895">
      <w:bodyDiv w:val="1"/>
      <w:marLeft w:val="0"/>
      <w:marRight w:val="0"/>
      <w:marTop w:val="0"/>
      <w:marBottom w:val="0"/>
      <w:divBdr>
        <w:top w:val="none" w:sz="0" w:space="0" w:color="auto"/>
        <w:left w:val="none" w:sz="0" w:space="0" w:color="auto"/>
        <w:bottom w:val="none" w:sz="0" w:space="0" w:color="auto"/>
        <w:right w:val="none" w:sz="0" w:space="0" w:color="auto"/>
      </w:divBdr>
    </w:div>
    <w:div w:id="1590697630">
      <w:bodyDiv w:val="1"/>
      <w:marLeft w:val="0"/>
      <w:marRight w:val="0"/>
      <w:marTop w:val="0"/>
      <w:marBottom w:val="0"/>
      <w:divBdr>
        <w:top w:val="none" w:sz="0" w:space="0" w:color="auto"/>
        <w:left w:val="none" w:sz="0" w:space="0" w:color="auto"/>
        <w:bottom w:val="none" w:sz="0" w:space="0" w:color="auto"/>
        <w:right w:val="none" w:sz="0" w:space="0" w:color="auto"/>
      </w:divBdr>
    </w:div>
    <w:div w:id="1695770339">
      <w:bodyDiv w:val="1"/>
      <w:marLeft w:val="0"/>
      <w:marRight w:val="0"/>
      <w:marTop w:val="0"/>
      <w:marBottom w:val="0"/>
      <w:divBdr>
        <w:top w:val="none" w:sz="0" w:space="0" w:color="auto"/>
        <w:left w:val="none" w:sz="0" w:space="0" w:color="auto"/>
        <w:bottom w:val="none" w:sz="0" w:space="0" w:color="auto"/>
        <w:right w:val="none" w:sz="0" w:space="0" w:color="auto"/>
      </w:divBdr>
    </w:div>
    <w:div w:id="1709602065">
      <w:bodyDiv w:val="1"/>
      <w:marLeft w:val="0"/>
      <w:marRight w:val="0"/>
      <w:marTop w:val="0"/>
      <w:marBottom w:val="0"/>
      <w:divBdr>
        <w:top w:val="none" w:sz="0" w:space="0" w:color="auto"/>
        <w:left w:val="none" w:sz="0" w:space="0" w:color="auto"/>
        <w:bottom w:val="none" w:sz="0" w:space="0" w:color="auto"/>
        <w:right w:val="none" w:sz="0" w:space="0" w:color="auto"/>
      </w:divBdr>
    </w:div>
    <w:div w:id="1742488285">
      <w:bodyDiv w:val="1"/>
      <w:marLeft w:val="0"/>
      <w:marRight w:val="0"/>
      <w:marTop w:val="0"/>
      <w:marBottom w:val="0"/>
      <w:divBdr>
        <w:top w:val="none" w:sz="0" w:space="0" w:color="auto"/>
        <w:left w:val="none" w:sz="0" w:space="0" w:color="auto"/>
        <w:bottom w:val="none" w:sz="0" w:space="0" w:color="auto"/>
        <w:right w:val="none" w:sz="0" w:space="0" w:color="auto"/>
      </w:divBdr>
    </w:div>
    <w:div w:id="1759329473">
      <w:bodyDiv w:val="1"/>
      <w:marLeft w:val="0"/>
      <w:marRight w:val="0"/>
      <w:marTop w:val="0"/>
      <w:marBottom w:val="0"/>
      <w:divBdr>
        <w:top w:val="none" w:sz="0" w:space="0" w:color="auto"/>
        <w:left w:val="none" w:sz="0" w:space="0" w:color="auto"/>
        <w:bottom w:val="none" w:sz="0" w:space="0" w:color="auto"/>
        <w:right w:val="none" w:sz="0" w:space="0" w:color="auto"/>
      </w:divBdr>
    </w:div>
    <w:div w:id="1797408892">
      <w:bodyDiv w:val="1"/>
      <w:marLeft w:val="0"/>
      <w:marRight w:val="0"/>
      <w:marTop w:val="0"/>
      <w:marBottom w:val="0"/>
      <w:divBdr>
        <w:top w:val="none" w:sz="0" w:space="0" w:color="auto"/>
        <w:left w:val="none" w:sz="0" w:space="0" w:color="auto"/>
        <w:bottom w:val="none" w:sz="0" w:space="0" w:color="auto"/>
        <w:right w:val="none" w:sz="0" w:space="0" w:color="auto"/>
      </w:divBdr>
    </w:div>
    <w:div w:id="1833063675">
      <w:bodyDiv w:val="1"/>
      <w:marLeft w:val="0"/>
      <w:marRight w:val="0"/>
      <w:marTop w:val="0"/>
      <w:marBottom w:val="0"/>
      <w:divBdr>
        <w:top w:val="none" w:sz="0" w:space="0" w:color="auto"/>
        <w:left w:val="none" w:sz="0" w:space="0" w:color="auto"/>
        <w:bottom w:val="none" w:sz="0" w:space="0" w:color="auto"/>
        <w:right w:val="none" w:sz="0" w:space="0" w:color="auto"/>
      </w:divBdr>
    </w:div>
    <w:div w:id="1861973386">
      <w:bodyDiv w:val="1"/>
      <w:marLeft w:val="0"/>
      <w:marRight w:val="0"/>
      <w:marTop w:val="0"/>
      <w:marBottom w:val="0"/>
      <w:divBdr>
        <w:top w:val="none" w:sz="0" w:space="0" w:color="auto"/>
        <w:left w:val="none" w:sz="0" w:space="0" w:color="auto"/>
        <w:bottom w:val="none" w:sz="0" w:space="0" w:color="auto"/>
        <w:right w:val="none" w:sz="0" w:space="0" w:color="auto"/>
      </w:divBdr>
    </w:div>
    <w:div w:id="1887373616">
      <w:bodyDiv w:val="1"/>
      <w:marLeft w:val="0"/>
      <w:marRight w:val="0"/>
      <w:marTop w:val="0"/>
      <w:marBottom w:val="0"/>
      <w:divBdr>
        <w:top w:val="none" w:sz="0" w:space="0" w:color="auto"/>
        <w:left w:val="none" w:sz="0" w:space="0" w:color="auto"/>
        <w:bottom w:val="none" w:sz="0" w:space="0" w:color="auto"/>
        <w:right w:val="none" w:sz="0" w:space="0" w:color="auto"/>
      </w:divBdr>
    </w:div>
    <w:div w:id="1897550917">
      <w:bodyDiv w:val="1"/>
      <w:marLeft w:val="0"/>
      <w:marRight w:val="0"/>
      <w:marTop w:val="0"/>
      <w:marBottom w:val="0"/>
      <w:divBdr>
        <w:top w:val="none" w:sz="0" w:space="0" w:color="auto"/>
        <w:left w:val="none" w:sz="0" w:space="0" w:color="auto"/>
        <w:bottom w:val="none" w:sz="0" w:space="0" w:color="auto"/>
        <w:right w:val="none" w:sz="0" w:space="0" w:color="auto"/>
      </w:divBdr>
    </w:div>
    <w:div w:id="1939480098">
      <w:bodyDiv w:val="1"/>
      <w:marLeft w:val="0"/>
      <w:marRight w:val="0"/>
      <w:marTop w:val="0"/>
      <w:marBottom w:val="0"/>
      <w:divBdr>
        <w:top w:val="none" w:sz="0" w:space="0" w:color="auto"/>
        <w:left w:val="none" w:sz="0" w:space="0" w:color="auto"/>
        <w:bottom w:val="none" w:sz="0" w:space="0" w:color="auto"/>
        <w:right w:val="none" w:sz="0" w:space="0" w:color="auto"/>
      </w:divBdr>
    </w:div>
    <w:div w:id="1939635380">
      <w:bodyDiv w:val="1"/>
      <w:marLeft w:val="0"/>
      <w:marRight w:val="0"/>
      <w:marTop w:val="0"/>
      <w:marBottom w:val="0"/>
      <w:divBdr>
        <w:top w:val="none" w:sz="0" w:space="0" w:color="auto"/>
        <w:left w:val="none" w:sz="0" w:space="0" w:color="auto"/>
        <w:bottom w:val="none" w:sz="0" w:space="0" w:color="auto"/>
        <w:right w:val="none" w:sz="0" w:space="0" w:color="auto"/>
      </w:divBdr>
    </w:div>
    <w:div w:id="2071490276">
      <w:bodyDiv w:val="1"/>
      <w:marLeft w:val="0"/>
      <w:marRight w:val="0"/>
      <w:marTop w:val="0"/>
      <w:marBottom w:val="0"/>
      <w:divBdr>
        <w:top w:val="none" w:sz="0" w:space="0" w:color="auto"/>
        <w:left w:val="none" w:sz="0" w:space="0" w:color="auto"/>
        <w:bottom w:val="none" w:sz="0" w:space="0" w:color="auto"/>
        <w:right w:val="none" w:sz="0" w:space="0" w:color="auto"/>
      </w:divBdr>
    </w:div>
    <w:div w:id="207396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ldwide.espacenet.com/publicationDetails/biblio?DB=EPODOC&amp;II=0&amp;ND=3&amp;adjacent=true&amp;locale=en_EP&amp;FT=D&amp;date=19880726&amp;CC=US&amp;NR=4760137A&amp;KC=A" TargetMode="External"/><Relationship Id="rId13" Type="http://schemas.openxmlformats.org/officeDocument/2006/relationships/hyperlink" Target="https://patentscope.wipo.int/search/en/detail.jsf?docId=WO2009070298&amp;_cid=P10-LA19AT-34324-1" TargetMode="External"/><Relationship Id="rId18" Type="http://schemas.openxmlformats.org/officeDocument/2006/relationships/hyperlink" Target="https://patentscope.wipo.int/search/en/detail.jsf?docId=WO1994011026&amp;_cid=P10-L0KRDZ-38018-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atentscope.wipo.int/search/en/detail.jsf?docId=WO2011029892&amp;_cid=P11-L2YN7I-50574-1" TargetMode="External"/><Relationship Id="rId7" Type="http://schemas.openxmlformats.org/officeDocument/2006/relationships/endnotes" Target="endnotes.xml"/><Relationship Id="rId12" Type="http://schemas.openxmlformats.org/officeDocument/2006/relationships/hyperlink" Target="https://patentscope.wipo.int/search/en/detail.jsf?docId=WO1995031990&amp;_cid=P12-L9GYRM-51336-1" TargetMode="External"/><Relationship Id="rId17" Type="http://schemas.openxmlformats.org/officeDocument/2006/relationships/hyperlink" Target="https://patentscope.wipo.int/search/en/detail.jsf?docId=WO2017062682&amp;redirectedID=tru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atentscope.wipo.int/search/en/detail.jsf?docId=WO2010033587&amp;_cid=P22-L8TYLD-13944-1" TargetMode="External"/><Relationship Id="rId20" Type="http://schemas.openxmlformats.org/officeDocument/2006/relationships/hyperlink" Target="https://patentscope.wipo.int/search/en/detail.jsf?docId=WO2007059188&amp;_cid=P10-LA1B9P-6434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tentscope.wipo.int/search/en/detail.jsf?docId=WO2019101960&amp;_cid=P20-L81BNN-45207-1" TargetMode="External"/><Relationship Id="rId24" Type="http://schemas.openxmlformats.org/officeDocument/2006/relationships/hyperlink" Target="https://pr-rdb.hc-sc.gc.ca/pr-rdb/index-eng.jsp" TargetMode="External"/><Relationship Id="rId5" Type="http://schemas.openxmlformats.org/officeDocument/2006/relationships/webSettings" Target="webSettings.xml"/><Relationship Id="rId15" Type="http://schemas.openxmlformats.org/officeDocument/2006/relationships/hyperlink" Target="https://patentscope.wipo.int/search/en/detail.jsf?docId=WO2004056312&amp;_cid=P22-L8TYJL-13232-1" TargetMode="External"/><Relationship Id="rId23" Type="http://schemas.openxmlformats.org/officeDocument/2006/relationships/hyperlink" Target="https://www.accessdata.fda.gov/scripts/cder/ob/index.cfm" TargetMode="External"/><Relationship Id="rId10" Type="http://schemas.openxmlformats.org/officeDocument/2006/relationships/hyperlink" Target="https://patentscope.wipo.int/search/en/detail.jsf?docId=WO2006067141&amp;_cid=P20-L81GFO-20468-1" TargetMode="External"/><Relationship Id="rId19" Type="http://schemas.openxmlformats.org/officeDocument/2006/relationships/hyperlink" Target="https://patentscope.wipo.int/search/en/detail.jsf?docId=WO2004091657&amp;_cid=P11-L2T1E2-82870-1" TargetMode="External"/><Relationship Id="rId4" Type="http://schemas.openxmlformats.org/officeDocument/2006/relationships/settings" Target="settings.xml"/><Relationship Id="rId9" Type="http://schemas.openxmlformats.org/officeDocument/2006/relationships/hyperlink" Target="https://patentscope.wipo.int/search/en/detail.jsf?docId=WO2004087101&amp;redirectedID=true" TargetMode="External"/><Relationship Id="rId14" Type="http://schemas.openxmlformats.org/officeDocument/2006/relationships/hyperlink" Target="https://patentscope.wipo.int/search/en/detail.jsf?docId=WO2011022063&amp;_cid=P12-L9GYSM-51843-1" TargetMode="External"/><Relationship Id="rId22" Type="http://schemas.openxmlformats.org/officeDocument/2006/relationships/hyperlink" Target="https://patentscope.wipo.int/search/en/detail.jsf?docId=WO2005117978&amp;_cid=P22-L0KRYC-95809-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9D6A1-1A78-4B18-A05D-A6681A2E3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5</Pages>
  <Words>1925</Words>
  <Characters>10976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Dzintars Gotham</dc:creator>
  <cp:keywords/>
  <dc:description/>
  <cp:lastModifiedBy>Joanna Laurson</cp:lastModifiedBy>
  <cp:revision>3</cp:revision>
  <cp:lastPrinted>2018-10-04T15:45:00Z</cp:lastPrinted>
  <dcterms:created xsi:type="dcterms:W3CDTF">2022-11-18T06:40:00Z</dcterms:created>
  <dcterms:modified xsi:type="dcterms:W3CDTF">2022-11-18T08:48:00Z</dcterms:modified>
</cp:coreProperties>
</file>